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2E" w:rsidRDefault="002D6645" w:rsidP="00CC1D2E">
      <w:pPr>
        <w:pStyle w:val="NormaleWeb"/>
        <w:spacing w:before="0" w:beforeAutospacing="0" w:after="0" w:afterAutospacing="0"/>
        <w:ind w:firstLine="708"/>
        <w:jc w:val="center"/>
        <w:rPr>
          <w:rFonts w:ascii="Comic Sans MS" w:hAnsi="Comic Sans MS"/>
          <w:b/>
          <w:bCs/>
          <w:sz w:val="48"/>
        </w:rPr>
      </w:pPr>
      <w:r>
        <w:rPr>
          <w:rFonts w:ascii="Comic Sans MS" w:hAnsi="Comic Sans MS"/>
          <w:b/>
          <w:bCs/>
          <w:sz w:val="48"/>
        </w:rPr>
        <w:t>“Vedere” l’invisibile:</w:t>
      </w:r>
    </w:p>
    <w:p w:rsidR="002D6645" w:rsidRDefault="002D6645" w:rsidP="00CC1D2E">
      <w:pPr>
        <w:pStyle w:val="NormaleWeb"/>
        <w:spacing w:before="0" w:beforeAutospacing="0" w:after="0" w:afterAutospacing="0"/>
        <w:ind w:firstLine="708"/>
        <w:jc w:val="center"/>
        <w:rPr>
          <w:rFonts w:ascii="Comic Sans MS" w:hAnsi="Comic Sans MS"/>
          <w:b/>
          <w:bCs/>
          <w:sz w:val="48"/>
        </w:rPr>
      </w:pPr>
      <w:r>
        <w:rPr>
          <w:rFonts w:ascii="Comic Sans MS" w:hAnsi="Comic Sans MS"/>
          <w:b/>
          <w:bCs/>
          <w:sz w:val="48"/>
        </w:rPr>
        <w:t>camere a nebbia</w:t>
      </w:r>
    </w:p>
    <w:p w:rsidR="002D6645" w:rsidRDefault="002D6645" w:rsidP="002D6645">
      <w:pPr>
        <w:pStyle w:val="NormaleWeb"/>
        <w:spacing w:before="0" w:beforeAutospacing="0" w:after="0" w:afterAutospacing="0"/>
        <w:jc w:val="center"/>
      </w:pPr>
      <w:r>
        <w:rPr>
          <w:rFonts w:ascii="Comic Sans MS" w:hAnsi="Comic Sans MS"/>
          <w:b/>
          <w:bCs/>
          <w:sz w:val="48"/>
        </w:rPr>
        <w:t>per la visualizzazione di raggi cosmici, particelle alfa e beta.</w:t>
      </w:r>
    </w:p>
    <w:p w:rsidR="00DD6D45" w:rsidRDefault="00DD6D45" w:rsidP="00CC1D2E">
      <w:pPr>
        <w:pStyle w:val="NormaleWeb"/>
        <w:jc w:val="both"/>
      </w:pPr>
      <w:r>
        <w:rPr>
          <w:rFonts w:ascii="Comic Sans MS" w:hAnsi="Comic Sans MS" w:cs="Arial"/>
          <w:b/>
          <w:color w:val="0000FF"/>
          <w:sz w:val="36"/>
          <w:szCs w:val="36"/>
          <w:u w:val="single"/>
        </w:rPr>
        <w:t>Cosa sono i raggi cosmici e la radioattività?</w:t>
      </w:r>
    </w:p>
    <w:p w:rsidR="00CC1D2E" w:rsidRDefault="002D6645" w:rsidP="00CC1D2E">
      <w:pPr>
        <w:pStyle w:val="NormaleWeb"/>
        <w:jc w:val="both"/>
      </w:pPr>
      <w:r w:rsidRPr="002C214C">
        <w:t xml:space="preserve">I </w:t>
      </w:r>
      <w:r>
        <w:t>raggi cosmici p</w:t>
      </w:r>
      <w:r w:rsidRPr="002C214C">
        <w:t>rimari (90% protoni, 9% nuclei )</w:t>
      </w:r>
      <w:r>
        <w:t xml:space="preserve"> prodotti da sorgenti astrofisiche</w:t>
      </w:r>
      <w:r w:rsidRPr="002C214C">
        <w:t xml:space="preserve"> in arrivo sulla sommità dell’atmosfera interagiscono producendo uno sciame di particelle</w:t>
      </w:r>
      <w:r>
        <w:t>, dette raggi cosmici secondari</w:t>
      </w:r>
      <w:r w:rsidRPr="002C214C">
        <w:t>. Tra queste, sopravvivono sino alla superficie della terra gli elettroni ed i muon</w:t>
      </w:r>
      <w:r>
        <w:t>i.</w:t>
      </w:r>
      <w:r w:rsidRPr="00192A3C">
        <w:rPr>
          <w:rFonts w:eastAsia="MS PGothic"/>
          <w:b/>
          <w:bCs/>
          <w:color w:val="FFFFFF"/>
          <w:kern w:val="24"/>
          <w:sz w:val="52"/>
          <w:szCs w:val="52"/>
        </w:rPr>
        <w:t xml:space="preserve"> </w:t>
      </w:r>
      <w:r w:rsidRPr="00192A3C">
        <w:t xml:space="preserve">I RC bombardano continuamente la Terra: circa 100000 particelle (principalmente </w:t>
      </w:r>
      <w:r w:rsidRPr="00192A3C">
        <w:rPr>
          <w:i/>
          <w:iCs/>
        </w:rPr>
        <w:t>muoni</w:t>
      </w:r>
      <w:r w:rsidRPr="00192A3C">
        <w:t>) originate dai Raggi  Cosmici ci attraversano</w:t>
      </w:r>
      <w:r>
        <w:t xml:space="preserve"> </w:t>
      </w:r>
      <w:r w:rsidRPr="00192A3C">
        <w:t>ogni ora.</w:t>
      </w:r>
      <w:r>
        <w:t xml:space="preserve"> </w:t>
      </w:r>
      <w:r w:rsidRPr="00192A3C">
        <w:t>Questo contribuisce alla dose di radioattività ambientale a cui siamo continuamente soggetti</w:t>
      </w:r>
      <w:r>
        <w:t xml:space="preserve">. </w:t>
      </w:r>
    </w:p>
    <w:p w:rsidR="00865D95" w:rsidRDefault="00F31548" w:rsidP="00865D95">
      <w:pPr>
        <w:pStyle w:val="NormaleWeb"/>
        <w:keepNext/>
        <w:jc w:val="both"/>
      </w:pPr>
      <w:r>
        <w:rPr>
          <w:noProof/>
        </w:rPr>
        <w:pict>
          <v:shape id="_x0000_s1028" style="position:absolute;left:0;text-align:left;margin-left:115.05pt;margin-top:96.15pt;width:271.4pt;height:103.7pt;z-index:251660288" coordsize="5428,2074" path="m,184hdc10,199,22,213,30,229v7,14,7,31,15,45c71,321,118,358,135,409v26,77,71,121,120,180c267,603,271,623,285,634v12,10,30,10,45,15c377,720,412,726,495,754v15,5,30,10,45,15c555,774,585,784,585,784v150,-5,300,-6,450,-15c1111,764,1178,724,1245,694v75,-33,160,-51,225,-105c1521,547,1527,505,1590,484v33,-50,87,-85,120,-135c1720,334,1726,316,1740,304v27,-24,60,-40,90,-60c1845,234,1875,214,1875,214v10,-15,15,-35,30,-45c1932,152,1965,149,1995,139v49,-16,86,-59,135,-75c2175,49,2220,34,2265,19v15,-5,45,-15,45,-15c2522,22,2433,,2580,49v34,11,90,60,90,60c2710,169,2750,229,2790,289v9,13,8,31,15,45c2813,350,2825,364,2835,379v24,98,47,184,60,285c2900,959,2901,1254,2910,1549v1,35,11,70,15,105c2940,1782,2944,1886,3000,1999v8,16,14,37,30,45c3067,2062,3150,2074,3150,2074v140,-5,280,-3,420,-15c3640,2053,3687,2005,3750,1984v89,-67,39,-31,150,-105c4012,1804,3883,1855,3990,1819v28,-28,47,-62,75,-90c4093,1701,4127,1682,4155,1654v23,-68,84,-129,135,-180c4328,1361,4272,1496,4350,1399v10,-12,8,-31,15,-45c4374,1337,4433,1256,4440,1249v13,-13,31,-18,45,-30c4563,1154,4640,1096,4725,1039v84,-56,175,-133,270,-165c5043,801,5097,777,5175,754v30,-9,90,-30,90,-30c5285,729,5308,728,5325,739v32,21,30,60,45,90c5428,945,5377,806,5415,919v-3,19,-21,186,-45,210c5359,1140,5340,1139,5325,1144v-86,129,29,-23,-75,60c5236,1215,5233,1236,5220,1249v-13,13,-30,20,-45,30c5134,1341,5145,1306,5145,1384e" filled="f" strokecolor="#e36c0a [2409]">
            <v:stroke dashstyle="dash"/>
            <v:path arrowok="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0.05pt;margin-top:130.1pt;width:62.25pt;height:33.75pt;z-index:251659264" o:connectortype="straight" strokecolor="#f2f2f2 [3041]" strokeweight="3pt">
            <v:stroke endarrow="block"/>
            <v:shadow type="perspective" color="#4e6128 [1606]" opacity=".5" offset="1pt" offset2="-1pt"/>
          </v:shape>
        </w:pict>
      </w:r>
      <w:r w:rsidR="00CC1D2E">
        <w:rPr>
          <w:noProof/>
        </w:rPr>
        <w:drawing>
          <wp:inline distT="0" distB="0" distL="0" distR="0">
            <wp:extent cx="6076950" cy="3996324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309" t="6371" r="18196" b="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360" cy="399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2E" w:rsidRDefault="00865D95" w:rsidP="00865D95">
      <w:pPr>
        <w:pStyle w:val="Didascalia"/>
        <w:jc w:val="both"/>
      </w:pPr>
      <w:r>
        <w:t xml:space="preserve">Figura </w:t>
      </w:r>
      <w:fldSimple w:instr=" SEQ Figura \* ARABIC ">
        <w:r w:rsidR="006E0105">
          <w:rPr>
            <w:noProof/>
          </w:rPr>
          <w:t>1</w:t>
        </w:r>
      </w:fldSimple>
      <w:r>
        <w:t xml:space="preserve"> Il "viaggio" dei raggi cosmici primari fino all'atmosfera terrestre</w:t>
      </w:r>
    </w:p>
    <w:p w:rsidR="0017309E" w:rsidRDefault="002D6645" w:rsidP="00865D95">
      <w:pPr>
        <w:pStyle w:val="NormaleWeb"/>
        <w:jc w:val="both"/>
        <w:rPr>
          <w:color w:val="000000" w:themeColor="text1"/>
          <w:shd w:val="clear" w:color="auto" w:fill="FFFFFF" w:themeFill="background1"/>
        </w:rPr>
      </w:pPr>
      <w:r w:rsidRPr="00865D95">
        <w:t>La radioattività è il fenomeno per cui alcuni nuclei si trasformano in altri emettendo particelle. La radioattività non è stata inventata dall'uomo, ma è un fenomeno naturale, presente ovunque: nelle Stelle, nella T</w:t>
      </w:r>
      <w:r w:rsidR="00A37618">
        <w:t>erra e nei nostri stessi corpi.</w:t>
      </w:r>
      <w:r w:rsidR="00865D95" w:rsidRPr="00865D95">
        <w:rPr>
          <w:shd w:val="clear" w:color="auto" w:fill="FFFFFF" w:themeFill="background1"/>
        </w:rPr>
        <w:t xml:space="preserve"> </w:t>
      </w:r>
      <w:r w:rsidR="00A37618">
        <w:rPr>
          <w:shd w:val="clear" w:color="auto" w:fill="FFFFFF" w:themeFill="background1"/>
        </w:rPr>
        <w:t xml:space="preserve">Le radiazioni alfa </w:t>
      </w:r>
      <w:r w:rsidR="00865D95" w:rsidRPr="00865D95">
        <w:rPr>
          <w:shd w:val="clear" w:color="auto" w:fill="FFFFFF" w:themeFill="background1"/>
        </w:rPr>
        <w:t xml:space="preserve">sono costituite da nuclei di elio </w:t>
      </w:r>
      <w:r w:rsidR="00A37618">
        <w:rPr>
          <w:shd w:val="clear" w:color="auto" w:fill="FFFFFF" w:themeFill="background1"/>
        </w:rPr>
        <w:t>con</w:t>
      </w:r>
      <w:r w:rsidR="00865D95" w:rsidRPr="00865D95">
        <w:rPr>
          <w:shd w:val="clear" w:color="auto" w:fill="FFFFFF" w:themeFill="background1"/>
        </w:rPr>
        <w:t xml:space="preserve"> carica po</w:t>
      </w:r>
      <w:r w:rsidR="00A37618">
        <w:rPr>
          <w:shd w:val="clear" w:color="auto" w:fill="FFFFFF" w:themeFill="background1"/>
        </w:rPr>
        <w:t xml:space="preserve">sitiva. Esse sono inoltre molto pesanti </w:t>
      </w:r>
      <w:r w:rsidR="00024D27">
        <w:rPr>
          <w:shd w:val="clear" w:color="auto" w:fill="FFFFFF" w:themeFill="background1"/>
        </w:rPr>
        <w:t>e,</w:t>
      </w:r>
      <w:r w:rsidR="00865D95" w:rsidRPr="00865D95">
        <w:rPr>
          <w:shd w:val="clear" w:color="auto" w:fill="FFFFFF" w:themeFill="background1"/>
        </w:rPr>
        <w:t xml:space="preserve"> pur </w:t>
      </w:r>
      <w:r w:rsidR="00865D95" w:rsidRPr="00865D95">
        <w:rPr>
          <w:color w:val="000000" w:themeColor="text1"/>
          <w:shd w:val="clear" w:color="auto" w:fill="FFFFFF" w:themeFill="background1"/>
        </w:rPr>
        <w:t>essendo scagliate a  grande velocità dai nuclei, pe</w:t>
      </w:r>
      <w:r w:rsidR="00024D27">
        <w:rPr>
          <w:color w:val="000000" w:themeColor="text1"/>
          <w:shd w:val="clear" w:color="auto" w:fill="FFFFFF" w:themeFill="background1"/>
        </w:rPr>
        <w:t>rdono</w:t>
      </w:r>
      <w:r w:rsidR="00865D95" w:rsidRPr="00865D95">
        <w:rPr>
          <w:color w:val="000000" w:themeColor="text1"/>
          <w:shd w:val="clear" w:color="auto" w:fill="FFFFFF" w:themeFill="background1"/>
        </w:rPr>
        <w:t xml:space="preserve"> gran parte della loro energia cinetica in tragitti che, in aria, vanno dai due agli otto </w:t>
      </w:r>
      <w:r w:rsidR="00865D95" w:rsidRPr="00865D95">
        <w:rPr>
          <w:color w:val="000000" w:themeColor="text1"/>
          <w:shd w:val="clear" w:color="auto" w:fill="FFFFFF" w:themeFill="background1"/>
        </w:rPr>
        <w:lastRenderedPageBreak/>
        <w:t>centimetri. Nel caso poi</w:t>
      </w:r>
      <w:r w:rsidR="00865D95" w:rsidRPr="00865D95">
        <w:rPr>
          <w:color w:val="333333"/>
          <w:shd w:val="clear" w:color="auto" w:fill="FFFFFF" w:themeFill="background1"/>
        </w:rPr>
        <w:t xml:space="preserve"> </w:t>
      </w:r>
      <w:r w:rsidR="00DD6D45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109855</wp:posOffset>
            </wp:positionV>
            <wp:extent cx="3114675" cy="1914525"/>
            <wp:effectExtent l="19050" t="0" r="9525" b="0"/>
            <wp:wrapThrough wrapText="bothSides">
              <wp:wrapPolygon edited="0">
                <wp:start x="-132" y="0"/>
                <wp:lineTo x="-132" y="21493"/>
                <wp:lineTo x="21666" y="21493"/>
                <wp:lineTo x="21666" y="0"/>
                <wp:lineTo x="-132" y="0"/>
              </wp:wrapPolygon>
            </wp:wrapThrough>
            <wp:docPr id="6" name="Immagine 6" descr="Particel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4" descr="Particel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D95" w:rsidRPr="00865D95">
        <w:rPr>
          <w:color w:val="000000" w:themeColor="text1"/>
          <w:shd w:val="clear" w:color="auto" w:fill="FFFFFF" w:themeFill="background1"/>
        </w:rPr>
        <w:t>queste particelle debbano attraversare materia solida, la loro perdita</w:t>
      </w:r>
      <w:r w:rsidR="00865D95">
        <w:rPr>
          <w:color w:val="000000" w:themeColor="text1"/>
          <w:shd w:val="clear" w:color="auto" w:fill="FFFFFF" w:themeFill="background1"/>
        </w:rPr>
        <w:t xml:space="preserve"> di energia avviene molto prima</w:t>
      </w:r>
      <w:r w:rsidR="00865D95" w:rsidRPr="00865D95">
        <w:rPr>
          <w:color w:val="000000" w:themeColor="text1"/>
          <w:shd w:val="clear" w:color="auto" w:fill="FFFFFF" w:themeFill="background1"/>
        </w:rPr>
        <w:t>: si riassume tutto questo nel dire che la radiazione α è poco penetrante.</w:t>
      </w:r>
      <w:r w:rsidR="00DD6D45">
        <w:rPr>
          <w:color w:val="000000" w:themeColor="text1"/>
          <w:shd w:val="clear" w:color="auto" w:fill="FFFFFF" w:themeFill="background1"/>
        </w:rPr>
        <w:t xml:space="preserve"> </w:t>
      </w:r>
      <w:r w:rsidR="00865D95" w:rsidRPr="00865D95">
        <w:rPr>
          <w:color w:val="000000" w:themeColor="text1"/>
          <w:shd w:val="clear" w:color="auto" w:fill="FFFFFF" w:themeFill="background1"/>
        </w:rPr>
        <w:t>La radiazione beta</w:t>
      </w:r>
      <w:r w:rsidR="00A37618">
        <w:rPr>
          <w:color w:val="000000" w:themeColor="text1"/>
          <w:shd w:val="clear" w:color="auto" w:fill="FFFFFF" w:themeFill="background1"/>
        </w:rPr>
        <w:t xml:space="preserve"> </w:t>
      </w:r>
      <w:r w:rsidR="00865D95" w:rsidRPr="00865D95">
        <w:rPr>
          <w:color w:val="000000" w:themeColor="text1"/>
          <w:shd w:val="clear" w:color="auto" w:fill="FFFFFF" w:themeFill="background1"/>
        </w:rPr>
        <w:t>è costituita da fasci di elettroni di carica negativa o di elettroni di carica positiva espulsi a gigantesche velocità dai</w:t>
      </w:r>
      <w:r w:rsidR="00A37618">
        <w:rPr>
          <w:color w:val="000000" w:themeColor="text1"/>
          <w:shd w:val="clear" w:color="auto" w:fill="FFFFFF" w:themeFill="background1"/>
        </w:rPr>
        <w:t xml:space="preserve"> nuclei atomici</w:t>
      </w:r>
      <w:r w:rsidR="00024D27">
        <w:rPr>
          <w:color w:val="000000" w:themeColor="text1"/>
          <w:shd w:val="clear" w:color="auto" w:fill="FFFFFF" w:themeFill="background1"/>
        </w:rPr>
        <w:t xml:space="preserve">. </w:t>
      </w:r>
      <w:r w:rsidR="00865D95" w:rsidRPr="00865D95">
        <w:rPr>
          <w:color w:val="000000" w:themeColor="text1"/>
          <w:shd w:val="clear" w:color="auto" w:fill="FFFFFF" w:themeFill="background1"/>
        </w:rPr>
        <w:t xml:space="preserve">Anche le </w:t>
      </w:r>
      <w:r w:rsidR="00A37618">
        <w:rPr>
          <w:color w:val="000000" w:themeColor="text1"/>
          <w:shd w:val="clear" w:color="auto" w:fill="FFFFFF" w:themeFill="background1"/>
        </w:rPr>
        <w:t xml:space="preserve">particelle </w:t>
      </w:r>
      <w:r w:rsidR="00865D95" w:rsidRPr="00865D95">
        <w:rPr>
          <w:color w:val="000000" w:themeColor="text1"/>
          <w:shd w:val="clear" w:color="auto" w:fill="FFFFFF" w:themeFill="background1"/>
        </w:rPr>
        <w:t>β</w:t>
      </w:r>
      <w:r w:rsidR="00A37618">
        <w:rPr>
          <w:color w:val="000000" w:themeColor="text1"/>
          <w:shd w:val="clear" w:color="auto" w:fill="FFFFFF" w:themeFill="background1"/>
        </w:rPr>
        <w:t xml:space="preserve"> </w:t>
      </w:r>
      <w:r w:rsidR="00865D95" w:rsidRPr="00865D95">
        <w:rPr>
          <w:color w:val="000000" w:themeColor="text1"/>
          <w:shd w:val="clear" w:color="auto" w:fill="FFFFFF" w:themeFill="background1"/>
        </w:rPr>
        <w:t>ionizzano l'aria che attraversano ma in misura molto minore di quanto fanno le particelle</w:t>
      </w:r>
      <w:r w:rsidR="00A37618">
        <w:rPr>
          <w:color w:val="000000" w:themeColor="text1"/>
          <w:shd w:val="clear" w:color="auto" w:fill="FFFFFF" w:themeFill="background1"/>
        </w:rPr>
        <w:t xml:space="preserve"> </w:t>
      </w:r>
      <w:r w:rsidR="00865D95" w:rsidRPr="00865D95">
        <w:rPr>
          <w:color w:val="000000" w:themeColor="text1"/>
          <w:shd w:val="clear" w:color="auto" w:fill="FFFFFF" w:themeFill="background1"/>
        </w:rPr>
        <w:t>α.</w:t>
      </w:r>
      <w:r w:rsidR="00A37618">
        <w:rPr>
          <w:color w:val="000000" w:themeColor="text1"/>
          <w:shd w:val="clear" w:color="auto" w:fill="FFFFFF" w:themeFill="background1"/>
        </w:rPr>
        <w:t xml:space="preserve"> </w:t>
      </w:r>
      <w:r w:rsidR="00865D95" w:rsidRPr="00865D95">
        <w:rPr>
          <w:color w:val="000000" w:themeColor="text1"/>
          <w:shd w:val="clear" w:color="auto" w:fill="FFFFFF" w:themeFill="background1"/>
        </w:rPr>
        <w:t xml:space="preserve">Proprio perché </w:t>
      </w:r>
      <w:r w:rsidR="00F31548" w:rsidRPr="00F315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8.1pt;margin-top:160.15pt;width:245.25pt;height:20.35pt;z-index:251663360;mso-position-horizontal-relative:text;mso-position-vertical-relative:text" wrapcoords="-66 0 -66 20945 21600 20945 21600 0 -66 0" stroked="f">
            <v:textbox style="mso-fit-shape-to-text:t" inset="0,0,0,0">
              <w:txbxContent>
                <w:p w:rsidR="00865D95" w:rsidRPr="00953154" w:rsidRDefault="00865D95" w:rsidP="00865D95">
                  <w:pPr>
                    <w:pStyle w:val="Didascalia"/>
                    <w:rPr>
                      <w:rFonts w:ascii="Comic Sans MS" w:hAnsi="Comic Sans MS" w:cs="Arial"/>
                      <w:noProof/>
                      <w:color w:val="0000FF"/>
                      <w:sz w:val="36"/>
                      <w:szCs w:val="36"/>
                      <w:u w:val="single"/>
                    </w:rPr>
                  </w:pPr>
                  <w:r>
                    <w:t xml:space="preserve">Figura </w:t>
                  </w:r>
                  <w:fldSimple w:instr=" SEQ Figura \* ARABIC ">
                    <w:r w:rsidR="006E0105">
                      <w:rPr>
                        <w:noProof/>
                      </w:rPr>
                      <w:t>2</w:t>
                    </w:r>
                  </w:fldSimple>
                  <w:r>
                    <w:t xml:space="preserve"> capacità di penetrazione delle particelle</w:t>
                  </w:r>
                </w:p>
              </w:txbxContent>
            </v:textbox>
            <w10:wrap type="through"/>
          </v:shape>
        </w:pict>
      </w:r>
      <w:r w:rsidR="00865D95" w:rsidRPr="00865D95">
        <w:rPr>
          <w:color w:val="000000" w:themeColor="text1"/>
          <w:shd w:val="clear" w:color="auto" w:fill="FFFFFF" w:themeFill="background1"/>
        </w:rPr>
        <w:t>ionizzano meno (e quindi cedono una minore quantità di energia) le particelle</w:t>
      </w:r>
      <w:r w:rsidR="00A37618">
        <w:rPr>
          <w:color w:val="000000" w:themeColor="text1"/>
          <w:shd w:val="clear" w:color="auto" w:fill="FFFFFF" w:themeFill="background1"/>
        </w:rPr>
        <w:t xml:space="preserve"> </w:t>
      </w:r>
      <w:r w:rsidR="00865D95" w:rsidRPr="00865D95">
        <w:rPr>
          <w:color w:val="000000" w:themeColor="text1"/>
          <w:shd w:val="clear" w:color="auto" w:fill="FFFFFF" w:themeFill="background1"/>
        </w:rPr>
        <w:t>β possono penetrare più</w:t>
      </w:r>
      <w:r w:rsidR="00DD6D45">
        <w:rPr>
          <w:color w:val="000000" w:themeColor="text1"/>
          <w:shd w:val="clear" w:color="auto" w:fill="FFFFFF" w:themeFill="background1"/>
        </w:rPr>
        <w:t xml:space="preserve"> a fondo nella materia.</w:t>
      </w:r>
      <w:r w:rsidR="00865D95" w:rsidRPr="00865D95">
        <w:rPr>
          <w:color w:val="000000" w:themeColor="text1"/>
          <w:shd w:val="clear" w:color="auto" w:fill="FFFFFF" w:themeFill="background1"/>
        </w:rPr>
        <w:t xml:space="preserve"> </w:t>
      </w:r>
      <w:r w:rsidR="00DD6D45">
        <w:rPr>
          <w:color w:val="000000" w:themeColor="text1"/>
          <w:shd w:val="clear" w:color="auto" w:fill="FFFFFF" w:themeFill="background1"/>
        </w:rPr>
        <w:t xml:space="preserve">Oltre alla radiazione alfa e beta c’è anche la radiazione gamma. </w:t>
      </w:r>
      <w:r w:rsidR="00865D95" w:rsidRPr="00865D95">
        <w:rPr>
          <w:color w:val="000000" w:themeColor="text1"/>
          <w:shd w:val="clear" w:color="auto" w:fill="FFFFFF" w:themeFill="background1"/>
        </w:rPr>
        <w:t>La</w:t>
      </w:r>
      <w:r w:rsidR="00A37618">
        <w:rPr>
          <w:color w:val="000000" w:themeColor="text1"/>
          <w:shd w:val="clear" w:color="auto" w:fill="FFFFFF" w:themeFill="background1"/>
        </w:rPr>
        <w:t xml:space="preserve"> </w:t>
      </w:r>
      <w:r w:rsidR="00865D95" w:rsidRPr="00865D95">
        <w:rPr>
          <w:color w:val="000000" w:themeColor="text1"/>
          <w:shd w:val="clear" w:color="auto" w:fill="FFFFFF" w:themeFill="background1"/>
        </w:rPr>
        <w:t>radiazione gamma</w:t>
      </w:r>
      <w:r w:rsidR="00A37618">
        <w:rPr>
          <w:color w:val="000000" w:themeColor="text1"/>
          <w:shd w:val="clear" w:color="auto" w:fill="FFFFFF" w:themeFill="background1"/>
        </w:rPr>
        <w:t xml:space="preserve"> </w:t>
      </w:r>
      <w:r w:rsidR="00865D95" w:rsidRPr="00865D95">
        <w:rPr>
          <w:color w:val="000000" w:themeColor="text1"/>
          <w:shd w:val="clear" w:color="auto" w:fill="FFFFFF" w:themeFill="background1"/>
        </w:rPr>
        <w:t>è esclusivamente energetica: non si tratta di particelle dotate di massa ma di</w:t>
      </w:r>
      <w:r w:rsidR="00A37618">
        <w:rPr>
          <w:color w:val="000000" w:themeColor="text1"/>
          <w:shd w:val="clear" w:color="auto" w:fill="FFFFFF" w:themeFill="background1"/>
        </w:rPr>
        <w:t xml:space="preserve"> </w:t>
      </w:r>
      <w:r w:rsidR="00024D27">
        <w:rPr>
          <w:color w:val="000000" w:themeColor="text1"/>
          <w:shd w:val="clear" w:color="auto" w:fill="FFFFFF" w:themeFill="background1"/>
        </w:rPr>
        <w:t xml:space="preserve">particelle di sola energia, </w:t>
      </w:r>
      <w:r w:rsidR="00865D95" w:rsidRPr="00865D95">
        <w:rPr>
          <w:color w:val="000000" w:themeColor="text1"/>
          <w:shd w:val="clear" w:color="auto" w:fill="FFFFFF" w:themeFill="background1"/>
        </w:rPr>
        <w:t>onde elettromagnetiche della stessa natura di quella della luce, ma con lunghezze d'onda molto più piccole e quindi con frequenze molto più elevate; queste radiazioni si propagano sotto forma di pacchetti (d'onda) di sola energia (f</w:t>
      </w:r>
      <w:r w:rsidR="00DD6D45">
        <w:rPr>
          <w:color w:val="000000" w:themeColor="text1"/>
          <w:shd w:val="clear" w:color="auto" w:fill="FFFFFF" w:themeFill="background1"/>
        </w:rPr>
        <w:t xml:space="preserve">otoni) alla velocità della luce e </w:t>
      </w:r>
      <w:r w:rsidR="00865D95" w:rsidRPr="00865D95">
        <w:rPr>
          <w:color w:val="000000" w:themeColor="text1"/>
          <w:shd w:val="clear" w:color="auto" w:fill="FFFFFF" w:themeFill="background1"/>
        </w:rPr>
        <w:t>hanno un potere penetrante molto superiore</w:t>
      </w:r>
    </w:p>
    <w:p w:rsidR="002D6645" w:rsidRDefault="002D6645" w:rsidP="00865D95">
      <w:pPr>
        <w:pStyle w:val="NormaleWeb"/>
        <w:jc w:val="both"/>
        <w:rPr>
          <w:rFonts w:ascii="Comic Sans MS" w:hAnsi="Comic Sans MS" w:cs="Arial"/>
          <w:b/>
          <w:color w:val="0000FF"/>
          <w:sz w:val="36"/>
          <w:szCs w:val="36"/>
          <w:u w:val="single"/>
        </w:rPr>
      </w:pPr>
      <w:r>
        <w:rPr>
          <w:rFonts w:ascii="Comic Sans MS" w:hAnsi="Comic Sans MS" w:cs="Arial"/>
          <w:b/>
          <w:color w:val="0000FF"/>
          <w:sz w:val="36"/>
          <w:szCs w:val="36"/>
          <w:u w:val="single"/>
        </w:rPr>
        <w:t>Cos’è una camera a nebbia</w:t>
      </w:r>
      <w:r w:rsidR="00F50EDE">
        <w:rPr>
          <w:rFonts w:ascii="Comic Sans MS" w:hAnsi="Comic Sans MS" w:cs="Arial"/>
          <w:b/>
          <w:color w:val="0000FF"/>
          <w:sz w:val="36"/>
          <w:szCs w:val="36"/>
          <w:u w:val="single"/>
        </w:rPr>
        <w:t>?</w:t>
      </w:r>
    </w:p>
    <w:p w:rsidR="002D6645" w:rsidRPr="00006E7F" w:rsidRDefault="00140542" w:rsidP="002D6645">
      <w:pPr>
        <w:pStyle w:val="NormaleWeb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461010</wp:posOffset>
            </wp:positionV>
            <wp:extent cx="2600325" cy="2276475"/>
            <wp:effectExtent l="19050" t="0" r="9525" b="0"/>
            <wp:wrapSquare wrapText="bothSides"/>
            <wp:docPr id="1" name="Immagin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548" w:rsidRPr="00F31548">
        <w:rPr>
          <w:noProof/>
        </w:rPr>
        <w:pict>
          <v:shape id="_x0000_s1030" type="#_x0000_t202" style="position:absolute;left:0;text-align:left;margin-left:294.3pt;margin-top:273.3pt;width:204.75pt;height:.05pt;z-index:251667456;mso-position-horizontal-relative:text;mso-position-vertical-relative:text" stroked="f">
            <v:textbox style="mso-fit-shape-to-text:t" inset="0,0,0,0">
              <w:txbxContent>
                <w:p w:rsidR="00140542" w:rsidRPr="00C844C1" w:rsidRDefault="00140542" w:rsidP="00140542">
                  <w:pPr>
                    <w:pStyle w:val="Didascalia"/>
                    <w:rPr>
                      <w:noProof/>
                      <w:sz w:val="24"/>
                      <w:szCs w:val="24"/>
                    </w:rPr>
                  </w:pPr>
                  <w:r>
                    <w:t xml:space="preserve">Figura </w:t>
                  </w:r>
                  <w:fldSimple w:instr=" SEQ Figura \* ARABIC ">
                    <w:r w:rsidR="006E0105">
                      <w:rPr>
                        <w:noProof/>
                      </w:rPr>
                      <w:t>3</w:t>
                    </w:r>
                  </w:fldSimple>
                  <w:r>
                    <w:t xml:space="preserve"> meccanismo di  ionizzazione-condensazione incamera a nebbia</w:t>
                  </w:r>
                </w:p>
              </w:txbxContent>
            </v:textbox>
            <w10:wrap type="square"/>
          </v:shape>
        </w:pict>
      </w:r>
      <w:r w:rsidR="002D6645" w:rsidRPr="00E75D06">
        <w:t>Una camera a nebbia è un rivelatore di particelle.</w:t>
      </w:r>
      <w:r w:rsidR="002D6645">
        <w:t xml:space="preserve"> </w:t>
      </w:r>
      <w:r w:rsidR="002D6645" w:rsidRPr="00E75D06">
        <w:t>Le particelle elementari sono i costituenti ultimi della materia.</w:t>
      </w:r>
      <w:r w:rsidR="002D6645">
        <w:t xml:space="preserve"> </w:t>
      </w:r>
      <w:r w:rsidR="002D6645" w:rsidRPr="00E75D06">
        <w:t xml:space="preserve">Esse non sono proprio come dei mattoni cementati insieme, ma danno luogo a interazioni reciproche. Queste particelle sono dotate di energia e quantità di moto e perciò – sotto certe condizioni- molte di esse  possono essere “viste” dai rivelatori. In realtà sappiamo che non si possono vedere direttamente, il loro passaggio attraverso il rivelatore è dedotto dagli effetti che esso causa come, ad esempio, la ionizzazione nel caso di particelle cariche. </w:t>
      </w:r>
      <w:r w:rsidR="002D6645" w:rsidRPr="00D660A9">
        <w:t>Qualunque particella carica sufficientemente energetica può lasciare una scia.</w:t>
      </w:r>
      <w:r w:rsidR="002D6645">
        <w:t xml:space="preserve"> </w:t>
      </w:r>
      <w:r w:rsidR="002D6645" w:rsidRPr="00D660A9">
        <w:t xml:space="preserve">Tuttavia con </w:t>
      </w:r>
      <w:r w:rsidR="0017309E">
        <w:t xml:space="preserve">la nostra </w:t>
      </w:r>
      <w:r w:rsidR="002D6645" w:rsidRPr="00D660A9">
        <w:t>configurazione la cosa più probabile è che si tratti di muoni di raggi cosmici secondari.</w:t>
      </w:r>
      <w:r w:rsidR="002D6645">
        <w:t xml:space="preserve"> </w:t>
      </w:r>
      <w:r w:rsidR="002D6645" w:rsidRPr="00006E7F">
        <w:rPr>
          <w:bCs/>
        </w:rPr>
        <w:t xml:space="preserve">Sono anche possibili tracce lasciate da particelle dovute alla radioattività ambientale come ad esempio elettroni (raggi beta) e nuclei di elio (particelle alfa emesse  da </w:t>
      </w:r>
      <w:proofErr w:type="spellStart"/>
      <w:r w:rsidR="002D6645" w:rsidRPr="00006E7F">
        <w:rPr>
          <w:bCs/>
        </w:rPr>
        <w:t>radon…</w:t>
      </w:r>
      <w:proofErr w:type="spellEnd"/>
      <w:r w:rsidR="002D6645" w:rsidRPr="00006E7F">
        <w:rPr>
          <w:bCs/>
        </w:rPr>
        <w:t>) Materiali debolmente radioattivi</w:t>
      </w:r>
      <w:r w:rsidR="00BE3A3D">
        <w:rPr>
          <w:bCs/>
        </w:rPr>
        <w:t xml:space="preserve"> introdotti nella camera a nebbia possono emettere particelle che lasciano una scia (fig. 3)</w:t>
      </w:r>
      <w:r w:rsidR="002D6645" w:rsidRPr="00006E7F">
        <w:rPr>
          <w:bCs/>
        </w:rPr>
        <w:t>. La camera a nebbia che utilizziamo è una camera a nebbia a diffusione continua: questa è fondamentalmente un contenitore a tenuta d’aria riempito con una mistura di aria e vapore d’alcol. Da un cuscinetto imbevuto di alcol posto all’interno della vaschetta in alto, l’alcol liquido evapora e si diffonde attraverso l’aria della camera. Raffreddando la base con ghiaccio secco (ghiaccio di anidride carbonica che è ad una temperatura costante di circa –79 °C</w:t>
      </w:r>
      <w:r w:rsidR="00A37618">
        <w:rPr>
          <w:bCs/>
        </w:rPr>
        <w:t xml:space="preserve">), </w:t>
      </w:r>
      <w:r w:rsidR="002D6645" w:rsidRPr="00006E7F">
        <w:rPr>
          <w:bCs/>
        </w:rPr>
        <w:t>si ottiene un intenso gradiente di temperatura lungo la verticale. In questo modo si forma sul fondo un</w:t>
      </w:r>
      <w:r w:rsidR="00D361AE">
        <w:rPr>
          <w:bCs/>
        </w:rPr>
        <w:t xml:space="preserve">a zona di vapore d’alcol </w:t>
      </w:r>
      <w:proofErr w:type="spellStart"/>
      <w:r w:rsidR="00D361AE">
        <w:rPr>
          <w:bCs/>
        </w:rPr>
        <w:t>sovrass</w:t>
      </w:r>
      <w:r w:rsidR="002D6645" w:rsidRPr="00006E7F">
        <w:rPr>
          <w:bCs/>
        </w:rPr>
        <w:t>atura</w:t>
      </w:r>
      <w:proofErr w:type="spellEnd"/>
      <w:r w:rsidR="002D6645" w:rsidRPr="00006E7F">
        <w:rPr>
          <w:bCs/>
        </w:rPr>
        <w:t xml:space="preserve">. L’alcol è in forma di vapore, ma </w:t>
      </w:r>
      <w:r w:rsidR="005E72D6">
        <w:rPr>
          <w:bCs/>
        </w:rPr>
        <w:t xml:space="preserve">si trova </w:t>
      </w:r>
      <w:r w:rsidR="002D6645" w:rsidRPr="00006E7F">
        <w:rPr>
          <w:bCs/>
        </w:rPr>
        <w:t>a</w:t>
      </w:r>
      <w:r w:rsidR="005E72D6">
        <w:rPr>
          <w:bCs/>
        </w:rPr>
        <w:t>d</w:t>
      </w:r>
      <w:r w:rsidR="002D6645" w:rsidRPr="00006E7F">
        <w:rPr>
          <w:bCs/>
        </w:rPr>
        <w:t xml:space="preserve"> una temperatura nella quale il vapore non può esistere: il sistema è instabile e ha una quantità di vapore d’alcol freddo in misura maggiore di quella che può mantenere.</w:t>
      </w:r>
      <w:r w:rsidR="002D6645" w:rsidRPr="00006E7F">
        <w:rPr>
          <w:b/>
          <w:bCs/>
        </w:rPr>
        <w:t xml:space="preserve"> </w:t>
      </w:r>
    </w:p>
    <w:p w:rsidR="002D6645" w:rsidRDefault="002D6645" w:rsidP="002D6645">
      <w:pPr>
        <w:rPr>
          <w:rFonts w:ascii="Comic Sans MS" w:hAnsi="Comic Sans MS" w:cs="Arial"/>
          <w:b/>
          <w:color w:val="0000FF"/>
          <w:sz w:val="36"/>
          <w:szCs w:val="36"/>
        </w:rPr>
      </w:pPr>
      <w:r>
        <w:rPr>
          <w:rFonts w:ascii="Comic Sans MS" w:hAnsi="Comic Sans MS" w:cs="Arial"/>
          <w:b/>
          <w:color w:val="0000FF"/>
          <w:sz w:val="36"/>
          <w:szCs w:val="36"/>
          <w:u w:val="single"/>
        </w:rPr>
        <w:lastRenderedPageBreak/>
        <w:t>Cosa Fare</w:t>
      </w:r>
      <w:r>
        <w:rPr>
          <w:rFonts w:ascii="Comic Sans MS" w:hAnsi="Comic Sans MS" w:cs="Arial"/>
          <w:b/>
          <w:color w:val="0000FF"/>
          <w:sz w:val="36"/>
          <w:szCs w:val="36"/>
        </w:rPr>
        <w:t>:</w:t>
      </w:r>
    </w:p>
    <w:p w:rsidR="00B10861" w:rsidRDefault="00B10861" w:rsidP="002D6645">
      <w:pPr>
        <w:rPr>
          <w:rFonts w:ascii="Comic Sans MS" w:hAnsi="Comic Sans MS" w:cs="Arial"/>
          <w:b/>
          <w:color w:val="0000FF"/>
          <w:sz w:val="36"/>
          <w:szCs w:val="36"/>
        </w:rPr>
      </w:pPr>
    </w:p>
    <w:p w:rsidR="00B10861" w:rsidRPr="00B10861" w:rsidRDefault="00B10861" w:rsidP="00B10861">
      <w:r w:rsidRPr="00B10861">
        <w:t xml:space="preserve">MATERIALE: </w:t>
      </w:r>
    </w:p>
    <w:p w:rsidR="004021A6" w:rsidRPr="00B10861" w:rsidRDefault="00F31548" w:rsidP="00B10861">
      <w:pPr>
        <w:numPr>
          <w:ilvl w:val="0"/>
          <w:numId w:val="2"/>
        </w:numPr>
      </w:pPr>
      <w:r>
        <w:rPr>
          <w:noProof/>
        </w:rPr>
        <w:pict>
          <v:shape id="_x0000_s1031" type="#_x0000_t202" style="position:absolute;left:0;text-align:left;margin-left:327.3pt;margin-top:164pt;width:183pt;height:.05pt;z-index:251669504" wrapcoords="-89 0 -89 20400 21600 20400 21600 0 -89 0" stroked="f">
            <v:textbox style="mso-fit-shape-to-text:t" inset="0,0,0,0">
              <w:txbxContent>
                <w:p w:rsidR="00140542" w:rsidRPr="00DB4FF9" w:rsidRDefault="00140542" w:rsidP="00140542">
                  <w:pPr>
                    <w:pStyle w:val="Didascalia"/>
                    <w:rPr>
                      <w:noProof/>
                      <w:sz w:val="24"/>
                      <w:szCs w:val="24"/>
                    </w:rPr>
                  </w:pPr>
                  <w:r>
                    <w:t xml:space="preserve">Figura </w:t>
                  </w:r>
                  <w:fldSimple w:instr=" SEQ Figura \* ARABIC ">
                    <w:r w:rsidR="006E0105">
                      <w:rPr>
                        <w:noProof/>
                      </w:rPr>
                      <w:t>4</w:t>
                    </w:r>
                  </w:fldSimple>
                  <w:r>
                    <w:t xml:space="preserve"> camera a nebbia</w:t>
                  </w:r>
                </w:p>
              </w:txbxContent>
            </v:textbox>
            <w10:wrap type="through"/>
          </v:shape>
        </w:pict>
      </w:r>
      <w:r w:rsidR="00024D2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15875</wp:posOffset>
            </wp:positionV>
            <wp:extent cx="2324100" cy="2009775"/>
            <wp:effectExtent l="19050" t="0" r="0" b="0"/>
            <wp:wrapThrough wrapText="bothSides">
              <wp:wrapPolygon edited="0">
                <wp:start x="-177" y="0"/>
                <wp:lineTo x="-177" y="21498"/>
                <wp:lineTo x="21600" y="21498"/>
                <wp:lineTo x="21600" y="0"/>
                <wp:lineTo x="-177" y="0"/>
              </wp:wrapPolygon>
            </wp:wrapThrough>
            <wp:docPr id="12" name="Immagine 12" descr="issue14cloud4_lar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6" descr="issue14cloud4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1A6" w:rsidRPr="00B10861">
        <w:t xml:space="preserve">vaschetta per pesci con base 30 cm x 20 cm, e altezza 20 cm con striscia di feltro </w:t>
      </w:r>
      <w:r w:rsidR="00B10861" w:rsidRPr="00B10861">
        <w:t xml:space="preserve"> </w:t>
      </w:r>
      <w:r w:rsidR="004021A6" w:rsidRPr="00B10861">
        <w:t xml:space="preserve">incollata all’interno, nel fondo </w:t>
      </w:r>
    </w:p>
    <w:p w:rsidR="004021A6" w:rsidRPr="00B10861" w:rsidRDefault="00B10861" w:rsidP="00B10861">
      <w:pPr>
        <w:numPr>
          <w:ilvl w:val="0"/>
          <w:numId w:val="2"/>
        </w:numPr>
      </w:pPr>
      <w:r w:rsidRPr="00B10861">
        <w:t xml:space="preserve"> </w:t>
      </w:r>
      <w:r w:rsidR="004021A6" w:rsidRPr="00B10861">
        <w:t>lastra nera, opaca</w:t>
      </w:r>
      <w:r w:rsidR="009B1FBE">
        <w:t>,</w:t>
      </w:r>
      <w:r w:rsidR="004021A6" w:rsidRPr="00B10861">
        <w:t xml:space="preserve"> di alluminio anodizzato </w:t>
      </w:r>
      <w:r w:rsidR="009B1FBE">
        <w:t xml:space="preserve">fatta su misura </w:t>
      </w:r>
    </w:p>
    <w:p w:rsidR="004021A6" w:rsidRPr="00B10861" w:rsidRDefault="004021A6" w:rsidP="00B10861">
      <w:pPr>
        <w:numPr>
          <w:ilvl w:val="0"/>
          <w:numId w:val="2"/>
        </w:numPr>
      </w:pPr>
      <w:r w:rsidRPr="00B10861">
        <w:t>ghiaccio secco</w:t>
      </w:r>
    </w:p>
    <w:p w:rsidR="004021A6" w:rsidRPr="00B10861" w:rsidRDefault="004021A6" w:rsidP="00B10861">
      <w:pPr>
        <w:numPr>
          <w:ilvl w:val="0"/>
          <w:numId w:val="2"/>
        </w:numPr>
      </w:pPr>
      <w:r w:rsidRPr="00B10861">
        <w:t>alcool</w:t>
      </w:r>
      <w:r w:rsidR="00B10861" w:rsidRPr="00B10861">
        <w:t xml:space="preserve"> il più possibile puro</w:t>
      </w:r>
    </w:p>
    <w:p w:rsidR="004021A6" w:rsidRPr="00B10861" w:rsidRDefault="004021A6" w:rsidP="00B10861">
      <w:pPr>
        <w:numPr>
          <w:ilvl w:val="0"/>
          <w:numId w:val="2"/>
        </w:numPr>
      </w:pPr>
      <w:r w:rsidRPr="00B10861">
        <w:t>torce elettriche</w:t>
      </w:r>
      <w:r w:rsidR="00583244">
        <w:t xml:space="preserve"> (va bene anche la pila dello </w:t>
      </w:r>
      <w:proofErr w:type="spellStart"/>
      <w:r w:rsidR="00583244">
        <w:t>smartphone</w:t>
      </w:r>
      <w:proofErr w:type="spellEnd"/>
      <w:r w:rsidR="00583244">
        <w:t>)</w:t>
      </w:r>
    </w:p>
    <w:p w:rsidR="004021A6" w:rsidRDefault="004021A6" w:rsidP="00B10861">
      <w:pPr>
        <w:numPr>
          <w:ilvl w:val="0"/>
          <w:numId w:val="2"/>
        </w:numPr>
      </w:pPr>
      <w:r w:rsidRPr="00B10861">
        <w:t>cassetta a fondo basso di legno</w:t>
      </w:r>
    </w:p>
    <w:p w:rsidR="00B10861" w:rsidRPr="00B10861" w:rsidRDefault="00B10861" w:rsidP="00B10861"/>
    <w:p w:rsidR="0048666A" w:rsidRPr="0018002B" w:rsidRDefault="0048666A" w:rsidP="0048666A">
      <w:pPr>
        <w:jc w:val="both"/>
        <w:rPr>
          <w:b/>
        </w:rPr>
      </w:pPr>
      <w:r w:rsidRPr="0018002B">
        <w:rPr>
          <w:b/>
        </w:rPr>
        <w:t>ATTENZIONE: la temperatura del ghiaccio secco è -79°, l’alcol è infiammabile; non respirare l’alcol o l’anidride carbonica sublimata dal ghiaccio secco.</w:t>
      </w:r>
    </w:p>
    <w:p w:rsidR="00B10861" w:rsidRPr="00B10861" w:rsidRDefault="00B10861" w:rsidP="00B10861"/>
    <w:p w:rsidR="00B10861" w:rsidRPr="00B10861" w:rsidRDefault="00B10861" w:rsidP="00B10861">
      <w:r w:rsidRPr="00B10861">
        <w:t>MONTAGGIO</w:t>
      </w:r>
      <w:r w:rsidR="00384837" w:rsidRPr="00B10861">
        <w:t>:</w:t>
      </w:r>
      <w:r w:rsidRPr="00B10861">
        <w:t xml:space="preserve"> </w:t>
      </w:r>
      <w:r w:rsidR="00384837" w:rsidRPr="00B10861">
        <w:t xml:space="preserve"> </w:t>
      </w:r>
    </w:p>
    <w:p w:rsidR="00583244" w:rsidRPr="00B10861" w:rsidRDefault="00583244" w:rsidP="00EF5E87">
      <w:pPr>
        <w:numPr>
          <w:ilvl w:val="0"/>
          <w:numId w:val="4"/>
        </w:numPr>
        <w:jc w:val="both"/>
      </w:pPr>
      <w:r>
        <w:t xml:space="preserve">Eseguire l’esperimento in </w:t>
      </w:r>
      <w:r w:rsidR="00323377">
        <w:t xml:space="preserve">stanza </w:t>
      </w:r>
      <w:r>
        <w:t xml:space="preserve"> areata</w:t>
      </w:r>
      <w:r w:rsidR="00323377">
        <w:t xml:space="preserve"> (tenere ad esempio aperte la porta e una finestra)</w:t>
      </w:r>
      <w:r>
        <w:t xml:space="preserve"> ma illuminata solo da luce artificiale.</w:t>
      </w:r>
    </w:p>
    <w:p w:rsidR="00D56269" w:rsidRDefault="00D56269" w:rsidP="00EF5E87">
      <w:pPr>
        <w:pStyle w:val="Paragrafoelenco"/>
        <w:numPr>
          <w:ilvl w:val="0"/>
          <w:numId w:val="4"/>
        </w:numPr>
        <w:jc w:val="both"/>
      </w:pPr>
      <w:r>
        <w:t xml:space="preserve">Dentro la cassetta di legno adagiare un foglio di alluminio e sopra questo depositare </w:t>
      </w:r>
      <w:r w:rsidR="00EF5E87">
        <w:t xml:space="preserve">in modo omogeneo </w:t>
      </w:r>
      <w:r>
        <w:t>una abbondante quantità di  ghiaccio secco</w:t>
      </w:r>
      <w:r w:rsidR="00EF5E87">
        <w:t>.</w:t>
      </w:r>
      <w:r>
        <w:t xml:space="preserve"> </w:t>
      </w:r>
    </w:p>
    <w:p w:rsidR="00D56269" w:rsidRDefault="00140542" w:rsidP="00EF5E87">
      <w:pPr>
        <w:pStyle w:val="Paragrafoelenco"/>
        <w:numPr>
          <w:ilvl w:val="0"/>
          <w:numId w:val="4"/>
        </w:num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85090</wp:posOffset>
            </wp:positionV>
            <wp:extent cx="2838450" cy="2571750"/>
            <wp:effectExtent l="19050" t="0" r="0" b="0"/>
            <wp:wrapThrough wrapText="bothSides">
              <wp:wrapPolygon edited="0">
                <wp:start x="-145" y="0"/>
                <wp:lineTo x="-145" y="21440"/>
                <wp:lineTo x="21600" y="21440"/>
                <wp:lineTo x="21600" y="0"/>
                <wp:lineTo x="-145" y="0"/>
              </wp:wrapPolygon>
            </wp:wrapThrough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269">
        <w:t xml:space="preserve">Sopra </w:t>
      </w:r>
      <w:r w:rsidR="000876D3">
        <w:t xml:space="preserve">il ghiaccio secco appoggiare la lastra </w:t>
      </w:r>
      <w:r w:rsidR="009B1FBE">
        <w:t>nera</w:t>
      </w:r>
      <w:r w:rsidR="00EF5E87">
        <w:t>.</w:t>
      </w:r>
    </w:p>
    <w:p w:rsidR="0048666A" w:rsidRDefault="009B1FBE" w:rsidP="00EF5E87">
      <w:pPr>
        <w:pStyle w:val="Paragrafoelenco"/>
        <w:numPr>
          <w:ilvl w:val="0"/>
          <w:numId w:val="4"/>
        </w:numPr>
        <w:jc w:val="both"/>
      </w:pPr>
      <w:r>
        <w:t>Adagiare sopra la lastra eventuali sorgenti radioattive</w:t>
      </w:r>
      <w:r w:rsidR="00EF5E87">
        <w:t>.</w:t>
      </w:r>
      <w:r w:rsidR="0048666A">
        <w:t xml:space="preserve"> Non maneggiare direttamente le sorgenti radioattive. Lavarsi dopo un accidentale contatto.</w:t>
      </w:r>
    </w:p>
    <w:p w:rsidR="00384837" w:rsidRPr="00B10861" w:rsidRDefault="00B10861" w:rsidP="00EF5E87">
      <w:pPr>
        <w:pStyle w:val="Paragrafoelenco"/>
        <w:numPr>
          <w:ilvl w:val="0"/>
          <w:numId w:val="4"/>
        </w:numPr>
        <w:jc w:val="both"/>
      </w:pPr>
      <w:r w:rsidRPr="00B10861">
        <w:t xml:space="preserve">Bagnare abbondantemente il feltro di alcool fino ad inzupparlo, stando attenti però a non </w:t>
      </w:r>
      <w:r>
        <w:t>s</w:t>
      </w:r>
      <w:r w:rsidR="00D56269">
        <w:t>chizzare le pareti e a non versare cos</w:t>
      </w:r>
      <w:r w:rsidR="00140542">
        <w:t>ì tanto alc</w:t>
      </w:r>
      <w:r w:rsidR="00D56269">
        <w:t>ol da farlo colare una volta capovolta la vaschetta</w:t>
      </w:r>
      <w:r w:rsidR="00EF5E87">
        <w:t>.</w:t>
      </w:r>
    </w:p>
    <w:p w:rsidR="009B1FBE" w:rsidRDefault="009B1FBE" w:rsidP="00EF5E87">
      <w:pPr>
        <w:pStyle w:val="Paragrafoelenco"/>
        <w:numPr>
          <w:ilvl w:val="0"/>
          <w:numId w:val="4"/>
        </w:numPr>
        <w:jc w:val="both"/>
      </w:pPr>
      <w:r>
        <w:t xml:space="preserve">Capovolgere subito la vaschetta e disporla sopra la lastra metallica. </w:t>
      </w:r>
    </w:p>
    <w:p w:rsidR="004021A6" w:rsidRDefault="00F31548" w:rsidP="00EF5E87">
      <w:pPr>
        <w:pStyle w:val="Paragrafoelenco"/>
        <w:numPr>
          <w:ilvl w:val="0"/>
          <w:numId w:val="4"/>
        </w:numPr>
        <w:jc w:val="both"/>
      </w:pPr>
      <w:r>
        <w:rPr>
          <w:noProof/>
        </w:rPr>
        <w:pict>
          <v:shape id="_x0000_s1032" type="#_x0000_t202" style="position:absolute;left:0;text-align:left;margin-left:-231.75pt;margin-top:59pt;width:165pt;height:20.35pt;z-index:251671552" wrapcoords="-72 0 -72 20520 21600 20520 21600 0 -72 0" stroked="f">
            <v:textbox style="mso-fit-shape-to-text:t" inset="0,0,0,0">
              <w:txbxContent>
                <w:p w:rsidR="00140542" w:rsidRPr="00CE1742" w:rsidRDefault="00140542" w:rsidP="00140542">
                  <w:pPr>
                    <w:pStyle w:val="Didascalia"/>
                    <w:rPr>
                      <w:noProof/>
                      <w:sz w:val="24"/>
                      <w:szCs w:val="24"/>
                    </w:rPr>
                  </w:pPr>
                  <w:r>
                    <w:t xml:space="preserve">Figura </w:t>
                  </w:r>
                  <w:fldSimple w:instr=" SEQ Figura \* ARABIC ">
                    <w:r w:rsidR="006E0105">
                      <w:rPr>
                        <w:noProof/>
                      </w:rPr>
                      <w:t>5</w:t>
                    </w:r>
                  </w:fldSimple>
                  <w:r>
                    <w:t xml:space="preserve"> costruzione camera a nebbia</w:t>
                  </w:r>
                </w:p>
              </w:txbxContent>
            </v:textbox>
            <w10:wrap type="through"/>
          </v:shape>
        </w:pict>
      </w:r>
      <w:r w:rsidR="009B1FBE">
        <w:t xml:space="preserve">Controllare che la vaschetta abbia tutti i bordi a contatto con la lastra. </w:t>
      </w:r>
      <w:r w:rsidR="00583244">
        <w:t>In caso contrario entra aria all’interno della camera a nebbia. Ciò porta a diminuire il gradiente di temperatura e a poter inficiare l’esperimento. Eventualmente appoggiare sopra la vaschetta un oggetto pesante come un libro (fig. 4).</w:t>
      </w:r>
    </w:p>
    <w:p w:rsidR="00583244" w:rsidRDefault="00583244" w:rsidP="00D56269">
      <w:pPr>
        <w:pStyle w:val="Paragrafoelenco"/>
        <w:numPr>
          <w:ilvl w:val="0"/>
          <w:numId w:val="4"/>
        </w:numPr>
      </w:pPr>
      <w:r>
        <w:t>Aspettare qualche minuto.</w:t>
      </w:r>
    </w:p>
    <w:p w:rsidR="00583244" w:rsidRDefault="00323377" w:rsidP="00EF5E87">
      <w:pPr>
        <w:pStyle w:val="Paragrafoelenco"/>
        <w:numPr>
          <w:ilvl w:val="0"/>
          <w:numId w:val="4"/>
        </w:numPr>
        <w:jc w:val="both"/>
      </w:pPr>
      <w:r>
        <w:t>Accendere le torce e c</w:t>
      </w:r>
      <w:r w:rsidR="00583244">
        <w:t xml:space="preserve">hiudere </w:t>
      </w:r>
      <w:r>
        <w:t xml:space="preserve">la luce. Cominciare ad osservare l’interno della camera a nebbia tenendo in mano la  pila. Illuminare  </w:t>
      </w:r>
      <w:r w:rsidR="00AF0715">
        <w:t>con</w:t>
      </w:r>
      <w:r>
        <w:t xml:space="preserve"> diverse angolazioni il fondo nero  della lastra.</w:t>
      </w:r>
    </w:p>
    <w:p w:rsidR="0048666A" w:rsidRDefault="0048666A" w:rsidP="0048666A">
      <w:pPr>
        <w:rPr>
          <w:rFonts w:ascii="Comic Sans MS" w:hAnsi="Comic Sans MS" w:cs="Arial"/>
          <w:b/>
          <w:color w:val="0000FF"/>
          <w:sz w:val="36"/>
          <w:szCs w:val="36"/>
          <w:u w:val="single"/>
        </w:rPr>
      </w:pPr>
    </w:p>
    <w:p w:rsidR="0048666A" w:rsidRDefault="0048666A" w:rsidP="0048666A">
      <w:pPr>
        <w:rPr>
          <w:rFonts w:ascii="Comic Sans MS" w:hAnsi="Comic Sans MS" w:cs="Arial"/>
          <w:b/>
          <w:color w:val="0000FF"/>
          <w:sz w:val="36"/>
          <w:szCs w:val="36"/>
        </w:rPr>
      </w:pPr>
      <w:r>
        <w:rPr>
          <w:rFonts w:ascii="Comic Sans MS" w:hAnsi="Comic Sans MS" w:cs="Arial"/>
          <w:b/>
          <w:color w:val="0000FF"/>
          <w:sz w:val="36"/>
          <w:szCs w:val="36"/>
          <w:u w:val="single"/>
        </w:rPr>
        <w:t>C</w:t>
      </w:r>
      <w:r w:rsidR="002D6645">
        <w:rPr>
          <w:rFonts w:ascii="Comic Sans MS" w:hAnsi="Comic Sans MS" w:cs="Arial"/>
          <w:b/>
          <w:color w:val="0000FF"/>
          <w:sz w:val="36"/>
          <w:szCs w:val="36"/>
          <w:u w:val="single"/>
        </w:rPr>
        <w:t>osa Osservare</w:t>
      </w:r>
      <w:r w:rsidR="002D6645">
        <w:rPr>
          <w:rFonts w:ascii="Comic Sans MS" w:hAnsi="Comic Sans MS" w:cs="Arial"/>
          <w:b/>
          <w:color w:val="0000FF"/>
          <w:sz w:val="36"/>
          <w:szCs w:val="36"/>
        </w:rPr>
        <w:t>:</w:t>
      </w:r>
      <w:r w:rsidR="00384837">
        <w:rPr>
          <w:rFonts w:ascii="Comic Sans MS" w:hAnsi="Comic Sans MS" w:cs="Arial"/>
          <w:b/>
          <w:color w:val="0000FF"/>
          <w:sz w:val="36"/>
          <w:szCs w:val="36"/>
        </w:rPr>
        <w:t xml:space="preserve"> </w:t>
      </w:r>
    </w:p>
    <w:p w:rsidR="0048666A" w:rsidRDefault="0048666A" w:rsidP="0048666A"/>
    <w:p w:rsidR="0048666A" w:rsidRDefault="0048666A" w:rsidP="0048666A">
      <w:r>
        <w:t>D</w:t>
      </w:r>
      <w:r w:rsidR="00384837">
        <w:t xml:space="preserve">opo </w:t>
      </w:r>
      <w:proofErr w:type="spellStart"/>
      <w:r w:rsidR="00EF5E87">
        <w:t>due-tre</w:t>
      </w:r>
      <w:proofErr w:type="spellEnd"/>
      <w:r w:rsidR="00EF5E87">
        <w:t xml:space="preserve"> </w:t>
      </w:r>
      <w:r w:rsidR="00384837">
        <w:t xml:space="preserve"> minuti si osserva che all’interno della </w:t>
      </w:r>
      <w:r w:rsidR="00B51AF5">
        <w:t>camera a nebbia</w:t>
      </w:r>
      <w:r w:rsidR="00384837">
        <w:t xml:space="preserve"> si </w:t>
      </w:r>
      <w:r w:rsidR="00EF5E87">
        <w:t xml:space="preserve">è </w:t>
      </w:r>
      <w:r w:rsidR="00384837">
        <w:t>forma</w:t>
      </w:r>
      <w:r w:rsidR="00EF5E87">
        <w:t>ta</w:t>
      </w:r>
      <w:r w:rsidR="00384837">
        <w:t xml:space="preserve"> una nebbiolina che può essere più o meno fitta.</w:t>
      </w:r>
      <w:r w:rsidR="00B51AF5">
        <w:t xml:space="preserve"> </w:t>
      </w:r>
    </w:p>
    <w:p w:rsidR="00C5660C" w:rsidRDefault="00B51AF5" w:rsidP="00C5660C">
      <w:pPr>
        <w:keepNext/>
      </w:pPr>
      <w:r>
        <w:lastRenderedPageBreak/>
        <w:t xml:space="preserve">Illuminando con la giusta angolazione l’interno della vaschetta con una torcia o con la pila dello </w:t>
      </w:r>
      <w:proofErr w:type="spellStart"/>
      <w:r>
        <w:t>smartphone</w:t>
      </w:r>
      <w:proofErr w:type="spellEnd"/>
      <w:r>
        <w:t xml:space="preserve"> (ci vuole anche un po’ di fortuna), è possibile osservare la scia lasciata dal passaggio di una particella</w:t>
      </w:r>
      <w:r w:rsidR="00A37618">
        <w:t xml:space="preserve"> (condensazione)</w:t>
      </w:r>
      <w:r>
        <w:t xml:space="preserve">. </w:t>
      </w:r>
      <w:r w:rsidR="00C5660C">
        <w:t xml:space="preserve">Le scie sono del tutto analoghe </w:t>
      </w:r>
      <w:r w:rsidR="00EF5E87">
        <w:t xml:space="preserve">a quelle </w:t>
      </w:r>
      <w:r w:rsidR="00C5660C">
        <w:t xml:space="preserve"> lasciate in cielo dagli aerei.</w:t>
      </w:r>
    </w:p>
    <w:p w:rsidR="0048666A" w:rsidRDefault="0048666A" w:rsidP="00C5660C">
      <w:pPr>
        <w:keepNext/>
      </w:pPr>
    </w:p>
    <w:p w:rsidR="00C5660C" w:rsidRDefault="00C5660C" w:rsidP="00C5660C">
      <w:pPr>
        <w:keepNext/>
        <w:jc w:val="center"/>
      </w:pPr>
      <w:r w:rsidRPr="00C5660C">
        <w:rPr>
          <w:noProof/>
        </w:rPr>
        <w:drawing>
          <wp:inline distT="0" distB="0" distL="0" distR="0">
            <wp:extent cx="2343150" cy="2112962"/>
            <wp:effectExtent l="19050" t="0" r="0" b="0"/>
            <wp:docPr id="8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1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D18" w:rsidRPr="00271D18">
        <w:rPr>
          <w:noProof/>
        </w:rPr>
        <w:t xml:space="preserve"> </w:t>
      </w:r>
      <w:r w:rsidR="00271D18" w:rsidRPr="00271D18">
        <w:rPr>
          <w:noProof/>
        </w:rPr>
        <w:drawing>
          <wp:inline distT="0" distB="0" distL="0" distR="0">
            <wp:extent cx="2809875" cy="2112168"/>
            <wp:effectExtent l="19050" t="0" r="9525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539" cy="211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37" w:rsidRDefault="00C5660C" w:rsidP="00C5660C">
      <w:pPr>
        <w:pStyle w:val="Didascalia"/>
        <w:jc w:val="center"/>
      </w:pPr>
      <w:r>
        <w:t xml:space="preserve">Figura </w:t>
      </w:r>
      <w:fldSimple w:instr=" SEQ Figura \* ARABIC ">
        <w:r w:rsidR="006E0105">
          <w:rPr>
            <w:noProof/>
          </w:rPr>
          <w:t>6</w:t>
        </w:r>
      </w:fldSimple>
      <w:r>
        <w:t xml:space="preserve"> scie lasciate da particelle beta che fuoriescono da materiale debolmente radioattivo</w:t>
      </w:r>
      <w:r w:rsidR="00271D18">
        <w:t xml:space="preserve"> in una camera a nebbia</w:t>
      </w:r>
    </w:p>
    <w:p w:rsidR="00271D18" w:rsidRDefault="00271D18" w:rsidP="00271D18">
      <w:pPr>
        <w:keepNext/>
        <w:jc w:val="center"/>
      </w:pPr>
      <w:r w:rsidRPr="00271D18">
        <w:rPr>
          <w:noProof/>
        </w:rPr>
        <w:drawing>
          <wp:inline distT="0" distB="0" distL="0" distR="0">
            <wp:extent cx="2686050" cy="2028825"/>
            <wp:effectExtent l="19050" t="0" r="0" b="0"/>
            <wp:docPr id="1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03" cy="20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18" w:rsidRDefault="00271D18" w:rsidP="00271D18">
      <w:pPr>
        <w:pStyle w:val="Didascalia"/>
        <w:jc w:val="center"/>
      </w:pPr>
      <w:r>
        <w:t xml:space="preserve">Figura </w:t>
      </w:r>
      <w:fldSimple w:instr=" SEQ Figura \* ARABIC ">
        <w:r w:rsidR="006E0105">
          <w:rPr>
            <w:noProof/>
          </w:rPr>
          <w:t>7</w:t>
        </w:r>
      </w:fldSimple>
      <w:r>
        <w:t xml:space="preserve"> In questa foto la scia non fuoriesce dal materiale radioattivo: si tratta probabilmente di un raggio cosmico secondario (elettrone o muone)</w:t>
      </w:r>
    </w:p>
    <w:p w:rsidR="00271D18" w:rsidRPr="00271D18" w:rsidRDefault="00271D18" w:rsidP="00271D18"/>
    <w:p w:rsidR="002D6645" w:rsidRDefault="002D6645" w:rsidP="002D6645">
      <w:pPr>
        <w:rPr>
          <w:bCs/>
          <w:szCs w:val="36"/>
        </w:rPr>
      </w:pPr>
      <w:r>
        <w:rPr>
          <w:rFonts w:ascii="Arial" w:hAnsi="Arial" w:cs="Arial"/>
          <w:b/>
          <w:color w:val="0000FF"/>
          <w:szCs w:val="36"/>
        </w:rPr>
        <w:tab/>
      </w:r>
      <w:r>
        <w:rPr>
          <w:rFonts w:ascii="Arial" w:hAnsi="Arial" w:cs="Arial"/>
          <w:b/>
          <w:color w:val="0000FF"/>
          <w:szCs w:val="36"/>
        </w:rPr>
        <w:tab/>
      </w:r>
      <w:r>
        <w:rPr>
          <w:rFonts w:ascii="Arial" w:hAnsi="Arial" w:cs="Arial"/>
          <w:bCs/>
          <w:szCs w:val="36"/>
        </w:rPr>
        <w:t xml:space="preserve"> </w:t>
      </w:r>
    </w:p>
    <w:p w:rsidR="002D6645" w:rsidRDefault="002D6645" w:rsidP="002D6645">
      <w:pPr>
        <w:pStyle w:val="NormaleWeb"/>
        <w:spacing w:before="0" w:beforeAutospacing="0" w:after="0" w:afterAutospacing="0"/>
        <w:ind w:left="708"/>
        <w:rPr>
          <w:rFonts w:ascii="Arial" w:hAnsi="Arial" w:cs="Arial"/>
        </w:rPr>
      </w:pPr>
    </w:p>
    <w:p w:rsidR="002D6645" w:rsidRDefault="002D6645" w:rsidP="002D6645">
      <w:pPr>
        <w:rPr>
          <w:rFonts w:ascii="Comic Sans MS" w:hAnsi="Comic Sans MS" w:cs="Arial"/>
          <w:b/>
          <w:color w:val="0000FF"/>
          <w:sz w:val="36"/>
          <w:szCs w:val="36"/>
        </w:rPr>
      </w:pPr>
      <w:r>
        <w:rPr>
          <w:rFonts w:ascii="Comic Sans MS" w:hAnsi="Comic Sans MS" w:cs="Arial"/>
          <w:b/>
          <w:color w:val="0000FF"/>
          <w:sz w:val="36"/>
          <w:szCs w:val="36"/>
          <w:u w:val="single"/>
        </w:rPr>
        <w:t>Riflessioni</w:t>
      </w:r>
      <w:r>
        <w:rPr>
          <w:rFonts w:ascii="Comic Sans MS" w:hAnsi="Comic Sans MS" w:cs="Arial"/>
          <w:b/>
          <w:color w:val="0000FF"/>
          <w:sz w:val="36"/>
          <w:szCs w:val="36"/>
        </w:rPr>
        <w:t>:</w:t>
      </w:r>
    </w:p>
    <w:p w:rsidR="002D6645" w:rsidRDefault="002D6645" w:rsidP="002D6645">
      <w:pPr>
        <w:pStyle w:val="NormaleWeb"/>
        <w:spacing w:before="0" w:beforeAutospacing="0" w:after="0" w:afterAutospacing="0"/>
        <w:ind w:left="1413"/>
        <w:rPr>
          <w:rFonts w:ascii="Arial" w:hAnsi="Arial" w:cs="Arial"/>
        </w:rPr>
      </w:pPr>
    </w:p>
    <w:p w:rsidR="00D361AE" w:rsidRPr="00D361AE" w:rsidRDefault="00D361AE" w:rsidP="00D361AE">
      <w:pPr>
        <w:pStyle w:val="Paragrafoelenco"/>
        <w:numPr>
          <w:ilvl w:val="0"/>
          <w:numId w:val="5"/>
        </w:numPr>
      </w:pPr>
      <w:r w:rsidRPr="00D361AE">
        <w:t>Il processo di condensazione scatta al passaggio della particella carica, ad esempio una particella alfa, con energia sufficiente a ionizzare atomi lungo il cammino: vengono strappati elettroni all’atomo creando ioni con carica positiva. L’elettrone viene catturato da un altro atomo. Questi ioni positivi e negativi sono i nuclei di condensazione attorno ai quali possono formarsi goccioline grandi di liquido che formano una scia.</w:t>
      </w:r>
      <w:r w:rsidR="00A37618">
        <w:t xml:space="preserve"> </w:t>
      </w:r>
      <w:r>
        <w:t>L</w:t>
      </w:r>
      <w:r w:rsidRPr="00D361AE">
        <w:t xml:space="preserve">e molecole di alcool sono elettricamente “allungate” con le cariche positive e negative agli estremi, in </w:t>
      </w:r>
      <w:r w:rsidR="00A37618">
        <w:t xml:space="preserve">tal modo </w:t>
      </w:r>
      <w:r w:rsidRPr="00D361AE">
        <w:t>poss</w:t>
      </w:r>
      <w:r w:rsidR="00A37618">
        <w:t>o</w:t>
      </w:r>
      <w:r w:rsidRPr="00D361AE">
        <w:t xml:space="preserve">no facilmente aggregarsi attorno a particelle cariche.  </w:t>
      </w:r>
    </w:p>
    <w:p w:rsidR="00D361AE" w:rsidRPr="00D361AE" w:rsidRDefault="00D361AE" w:rsidP="00EF5E87">
      <w:pPr>
        <w:pStyle w:val="Paragrafoelenco"/>
        <w:numPr>
          <w:ilvl w:val="0"/>
          <w:numId w:val="5"/>
        </w:numPr>
      </w:pPr>
      <w:r w:rsidRPr="00D361AE">
        <w:rPr>
          <w:bCs/>
        </w:rPr>
        <w:t>Quando la particella perde tutta la sua energia nelle collisioni con le “molecole d’aria”, si ferma e viene assorbita</w:t>
      </w:r>
      <w:r>
        <w:rPr>
          <w:bCs/>
        </w:rPr>
        <w:t>.</w:t>
      </w:r>
    </w:p>
    <w:p w:rsidR="00D361AE" w:rsidRPr="00D361AE" w:rsidRDefault="004021A6" w:rsidP="00EF5E87">
      <w:pPr>
        <w:pStyle w:val="Paragrafoelenco"/>
        <w:numPr>
          <w:ilvl w:val="0"/>
          <w:numId w:val="5"/>
        </w:numPr>
      </w:pPr>
      <w:r w:rsidRPr="00D361AE">
        <w:t>Dalla densità di goccioline si può anche ricavare una stima dell’energia persa per ionizzazione per unità di percorso e questo aiuta ad identificare il tipo di particella che ha attraversato la camera a nebbia</w:t>
      </w:r>
      <w:r w:rsidR="00D361AE">
        <w:t xml:space="preserve">: ad es. </w:t>
      </w:r>
      <w:r w:rsidR="00D361AE" w:rsidRPr="00D361AE">
        <w:t>i nuclei di elio lasciano una traccia larga e diritta</w:t>
      </w:r>
      <w:r w:rsidR="00D361AE">
        <w:t xml:space="preserve">, </w:t>
      </w:r>
      <w:r w:rsidR="00D361AE" w:rsidRPr="00D361AE">
        <w:t>gli elettroni una più sottile e con varie deflessioni</w:t>
      </w:r>
      <w:r w:rsidR="00D361AE">
        <w:t>.</w:t>
      </w:r>
    </w:p>
    <w:sectPr w:rsidR="00D361AE" w:rsidRPr="00D361AE" w:rsidSect="00A62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22CE"/>
    <w:multiLevelType w:val="hybridMultilevel"/>
    <w:tmpl w:val="EF8C71E2"/>
    <w:lvl w:ilvl="0" w:tplc="8E387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01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C7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69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20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EC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22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AD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83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D35F8C"/>
    <w:multiLevelType w:val="hybridMultilevel"/>
    <w:tmpl w:val="5B32F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A6EDA"/>
    <w:multiLevelType w:val="hybridMultilevel"/>
    <w:tmpl w:val="D92C229A"/>
    <w:lvl w:ilvl="0" w:tplc="C4D23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C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0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0A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C2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7C0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2B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F62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45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A02DA6"/>
    <w:multiLevelType w:val="hybridMultilevel"/>
    <w:tmpl w:val="C9183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521E6"/>
    <w:multiLevelType w:val="hybridMultilevel"/>
    <w:tmpl w:val="74B0E87A"/>
    <w:lvl w:ilvl="0" w:tplc="22B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AE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05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64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C8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4C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28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0F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A6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E31807"/>
    <w:multiLevelType w:val="hybridMultilevel"/>
    <w:tmpl w:val="B1AC7F32"/>
    <w:lvl w:ilvl="0" w:tplc="B126A01A">
      <w:start w:val="1"/>
      <w:numFmt w:val="decimal"/>
      <w:lvlText w:val="%1-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6645"/>
    <w:rsid w:val="00024D27"/>
    <w:rsid w:val="000876D3"/>
    <w:rsid w:val="00140542"/>
    <w:rsid w:val="0017309E"/>
    <w:rsid w:val="0018002B"/>
    <w:rsid w:val="00236B69"/>
    <w:rsid w:val="00271D18"/>
    <w:rsid w:val="002D6645"/>
    <w:rsid w:val="00323377"/>
    <w:rsid w:val="00384837"/>
    <w:rsid w:val="004021A6"/>
    <w:rsid w:val="0048666A"/>
    <w:rsid w:val="004E57FC"/>
    <w:rsid w:val="004F7037"/>
    <w:rsid w:val="00583244"/>
    <w:rsid w:val="005E72D6"/>
    <w:rsid w:val="006E0105"/>
    <w:rsid w:val="007C3A5C"/>
    <w:rsid w:val="007F330C"/>
    <w:rsid w:val="00865D95"/>
    <w:rsid w:val="00955B2E"/>
    <w:rsid w:val="009B1FBE"/>
    <w:rsid w:val="00A37618"/>
    <w:rsid w:val="00A62DF9"/>
    <w:rsid w:val="00AF0715"/>
    <w:rsid w:val="00B10861"/>
    <w:rsid w:val="00B51AF5"/>
    <w:rsid w:val="00BE3A3D"/>
    <w:rsid w:val="00C2453E"/>
    <w:rsid w:val="00C5660C"/>
    <w:rsid w:val="00CC1D2E"/>
    <w:rsid w:val="00D361AE"/>
    <w:rsid w:val="00D56269"/>
    <w:rsid w:val="00DD6D45"/>
    <w:rsid w:val="00E0237E"/>
    <w:rsid w:val="00EA7579"/>
    <w:rsid w:val="00EE3C95"/>
    <w:rsid w:val="00EF5E87"/>
    <w:rsid w:val="00F31548"/>
    <w:rsid w:val="00F5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240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2D664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6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645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C5660C"/>
    <w:pPr>
      <w:spacing w:after="200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6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296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16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82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D9FD-C18C-408D-A82A-1BD5755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Workstation</cp:lastModifiedBy>
  <cp:revision>2</cp:revision>
  <cp:lastPrinted>2015-08-30T15:34:00Z</cp:lastPrinted>
  <dcterms:created xsi:type="dcterms:W3CDTF">2016-04-05T15:08:00Z</dcterms:created>
  <dcterms:modified xsi:type="dcterms:W3CDTF">2016-04-05T15:08:00Z</dcterms:modified>
</cp:coreProperties>
</file>