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123CD" w14:textId="607FBA8B" w:rsidR="00EA45E9" w:rsidRPr="00EA45E9" w:rsidRDefault="00EA45E9" w:rsidP="00EA45E9">
      <w:pPr>
        <w:pStyle w:val="Heading1"/>
        <w:jc w:val="center"/>
      </w:pPr>
      <w:r w:rsidRPr="006750F8">
        <w:t xml:space="preserve">The Bill of </w:t>
      </w:r>
      <w:proofErr w:type="spellStart"/>
      <w:r w:rsidRPr="006750F8">
        <w:t>Rights</w:t>
      </w:r>
      <w:proofErr w:type="spellEnd"/>
      <w:r w:rsidRPr="006750F8">
        <w:t>: A Transcription</w:t>
      </w:r>
    </w:p>
    <w:p w14:paraId="1F245FBB" w14:textId="77777777" w:rsidR="00EA45E9" w:rsidRDefault="00EA45E9" w:rsidP="00EA45E9">
      <w:pPr>
        <w:pStyle w:val="BodyText"/>
        <w:rPr>
          <w:b/>
          <w:bCs/>
        </w:rPr>
      </w:pPr>
    </w:p>
    <w:p w14:paraId="380412B7" w14:textId="77777777" w:rsidR="00EA45E9" w:rsidRPr="006750F8" w:rsidRDefault="00EA45E9" w:rsidP="00EA45E9">
      <w:pPr>
        <w:pStyle w:val="BodyText"/>
      </w:pPr>
      <w:r w:rsidRPr="006750F8">
        <w:rPr>
          <w:b/>
          <w:bCs/>
        </w:rPr>
        <w:t>Note</w:t>
      </w:r>
      <w:r w:rsidRPr="006750F8">
        <w:t xml:space="preserve">: The following text is a transcription of the first ten amendments to the Constitution in their original form. These amendments were ratified December 15, 1791, and form what is known as the </w:t>
      </w:r>
      <w:r>
        <w:t>“</w:t>
      </w:r>
      <w:r w:rsidRPr="006750F8">
        <w:t>Bill of Rights.</w:t>
      </w:r>
      <w:r>
        <w:t>”</w:t>
      </w:r>
    </w:p>
    <w:p w14:paraId="0F4EC53C" w14:textId="77777777" w:rsidR="00EA45E9" w:rsidRPr="006750F8" w:rsidRDefault="00EA45E9" w:rsidP="00EA45E9">
      <w:pPr>
        <w:rPr>
          <w:rFonts w:ascii="Arial" w:hAnsi="Arial" w:cs="Arial"/>
          <w:color w:val="000000"/>
          <w:sz w:val="13"/>
          <w:szCs w:val="13"/>
        </w:rPr>
      </w:pPr>
      <w:r w:rsidRPr="006750F8">
        <w:rPr>
          <w:rFonts w:ascii="Arial" w:hAnsi="Arial" w:cs="Arial"/>
          <w:color w:val="000000"/>
          <w:sz w:val="13"/>
          <w:szCs w:val="13"/>
        </w:rPr>
        <w:pict w14:anchorId="1A17C9BE">
          <v:rect id="_x0000_i1025" style="width:0;height:.75pt" o:hralign="center" o:hrstd="t" o:hrnoshade="t" o:hr="t" fillcolor="gray" stroked="f"/>
        </w:pict>
      </w:r>
    </w:p>
    <w:p w14:paraId="5BF13E9A" w14:textId="77777777" w:rsidR="00EA45E9" w:rsidRPr="006750F8" w:rsidRDefault="00EA45E9" w:rsidP="00EA45E9">
      <w:pPr>
        <w:pStyle w:val="Heading2"/>
      </w:pPr>
      <w:bookmarkStart w:id="0" w:name="1"/>
      <w:bookmarkEnd w:id="0"/>
      <w:proofErr w:type="spellStart"/>
      <w:r w:rsidRPr="006750F8">
        <w:t>Amendment</w:t>
      </w:r>
      <w:proofErr w:type="spellEnd"/>
      <w:r w:rsidRPr="006750F8">
        <w:t xml:space="preserve"> I</w:t>
      </w:r>
    </w:p>
    <w:p w14:paraId="50FB6F70" w14:textId="77777777" w:rsidR="00EA45E9" w:rsidRPr="006750F8" w:rsidRDefault="00EA45E9" w:rsidP="00EA45E9">
      <w:pPr>
        <w:pStyle w:val="BodyText"/>
      </w:pPr>
      <w:r w:rsidRPr="006750F8">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14:paraId="58EEFF31" w14:textId="77777777" w:rsidR="00EA45E9" w:rsidRPr="006750F8" w:rsidRDefault="00EA45E9" w:rsidP="00EA45E9">
      <w:pPr>
        <w:rPr>
          <w:rFonts w:ascii="Arial" w:hAnsi="Arial" w:cs="Arial"/>
          <w:color w:val="000000"/>
          <w:sz w:val="13"/>
          <w:szCs w:val="13"/>
        </w:rPr>
      </w:pPr>
      <w:r w:rsidRPr="006750F8">
        <w:rPr>
          <w:rFonts w:ascii="Arial" w:hAnsi="Arial" w:cs="Arial"/>
          <w:color w:val="000000"/>
          <w:sz w:val="13"/>
          <w:szCs w:val="13"/>
        </w:rPr>
        <w:pict w14:anchorId="1DA334B9">
          <v:rect id="_x0000_i1026" style="width:0;height:.75pt" o:hralign="center" o:hrstd="t" o:hrnoshade="t" o:hr="t" fillcolor="gray" stroked="f"/>
        </w:pict>
      </w:r>
    </w:p>
    <w:p w14:paraId="63C0DD08" w14:textId="77777777" w:rsidR="00EA45E9" w:rsidRPr="006750F8" w:rsidRDefault="00EA45E9" w:rsidP="00EA45E9">
      <w:pPr>
        <w:pStyle w:val="Heading2"/>
      </w:pPr>
      <w:bookmarkStart w:id="1" w:name="2"/>
      <w:bookmarkEnd w:id="1"/>
      <w:proofErr w:type="spellStart"/>
      <w:r w:rsidRPr="006750F8">
        <w:t>Amendment</w:t>
      </w:r>
      <w:proofErr w:type="spellEnd"/>
      <w:r w:rsidRPr="006750F8">
        <w:t xml:space="preserve"> II</w:t>
      </w:r>
    </w:p>
    <w:p w14:paraId="78EC5AC3" w14:textId="77777777" w:rsidR="00EA45E9" w:rsidRPr="006750F8" w:rsidRDefault="00EA45E9" w:rsidP="00EA45E9">
      <w:pPr>
        <w:pStyle w:val="BodyText"/>
      </w:pPr>
      <w:r w:rsidRPr="006750F8">
        <w:t xml:space="preserve">A </w:t>
      </w:r>
      <w:proofErr w:type="gramStart"/>
      <w:r w:rsidRPr="006750F8">
        <w:t>well regulated</w:t>
      </w:r>
      <w:proofErr w:type="gramEnd"/>
      <w:r w:rsidRPr="006750F8">
        <w:t xml:space="preserve"> Militia, being necessary to the security of a free State, the right of the people to keep and bear Arms, shall not be infringed.</w:t>
      </w:r>
    </w:p>
    <w:p w14:paraId="1E62E965" w14:textId="77777777" w:rsidR="00EA45E9" w:rsidRPr="006750F8" w:rsidRDefault="00EA45E9" w:rsidP="00EA45E9">
      <w:pPr>
        <w:rPr>
          <w:rFonts w:ascii="Arial" w:hAnsi="Arial" w:cs="Arial"/>
          <w:color w:val="000000"/>
          <w:sz w:val="13"/>
          <w:szCs w:val="13"/>
        </w:rPr>
      </w:pPr>
      <w:r w:rsidRPr="006750F8">
        <w:rPr>
          <w:rFonts w:ascii="Arial" w:hAnsi="Arial" w:cs="Arial"/>
          <w:color w:val="000000"/>
          <w:sz w:val="13"/>
          <w:szCs w:val="13"/>
        </w:rPr>
        <w:pict w14:anchorId="192A679D">
          <v:rect id="_x0000_i1027" style="width:0;height:.75pt" o:hralign="center" o:hrstd="t" o:hrnoshade="t" o:hr="t" fillcolor="gray" stroked="f"/>
        </w:pict>
      </w:r>
    </w:p>
    <w:p w14:paraId="53A09996" w14:textId="77777777" w:rsidR="00EA45E9" w:rsidRPr="006750F8" w:rsidRDefault="00EA45E9" w:rsidP="00EA45E9">
      <w:pPr>
        <w:rPr>
          <w:rFonts w:ascii="Arial" w:hAnsi="Arial" w:cs="Arial"/>
          <w:color w:val="000000"/>
          <w:sz w:val="13"/>
          <w:szCs w:val="13"/>
        </w:rPr>
      </w:pPr>
      <w:bookmarkStart w:id="2" w:name="3"/>
      <w:bookmarkEnd w:id="2"/>
      <w:r>
        <w:rPr>
          <w:rFonts w:ascii="Arial" w:hAnsi="Arial" w:cs="Arial"/>
          <w:color w:val="000000"/>
          <w:sz w:val="13"/>
          <w:szCs w:val="13"/>
        </w:rPr>
        <w:t>[...]</w:t>
      </w:r>
    </w:p>
    <w:p w14:paraId="5330FDC9" w14:textId="77777777" w:rsidR="00EA45E9" w:rsidRPr="006750F8" w:rsidRDefault="00EA45E9" w:rsidP="00EA45E9">
      <w:pPr>
        <w:pStyle w:val="Heading2"/>
      </w:pPr>
      <w:bookmarkStart w:id="3" w:name="4"/>
      <w:bookmarkEnd w:id="3"/>
      <w:proofErr w:type="spellStart"/>
      <w:r w:rsidRPr="006750F8">
        <w:t>Amendment</w:t>
      </w:r>
      <w:proofErr w:type="spellEnd"/>
      <w:r w:rsidRPr="006750F8">
        <w:t xml:space="preserve"> IV</w:t>
      </w:r>
    </w:p>
    <w:p w14:paraId="1984F03F" w14:textId="77777777" w:rsidR="00EA45E9" w:rsidRPr="006750F8" w:rsidRDefault="00EA45E9" w:rsidP="00EA45E9">
      <w:pPr>
        <w:pStyle w:val="BodyText"/>
      </w:pPr>
      <w:r w:rsidRPr="006750F8">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14:paraId="1C016DC4" w14:textId="77777777" w:rsidR="00EA45E9" w:rsidRPr="006750F8" w:rsidRDefault="00EA45E9" w:rsidP="00EA45E9">
      <w:pPr>
        <w:rPr>
          <w:rFonts w:ascii="Arial" w:hAnsi="Arial" w:cs="Arial"/>
          <w:color w:val="000000"/>
          <w:sz w:val="13"/>
          <w:szCs w:val="13"/>
        </w:rPr>
      </w:pPr>
      <w:r w:rsidRPr="006750F8">
        <w:rPr>
          <w:rFonts w:ascii="Arial" w:hAnsi="Arial" w:cs="Arial"/>
          <w:color w:val="000000"/>
          <w:sz w:val="13"/>
          <w:szCs w:val="13"/>
        </w:rPr>
        <w:pict w14:anchorId="0AD5B3AD">
          <v:rect id="_x0000_i1028" style="width:0;height:.75pt" o:hralign="center" o:hrstd="t" o:hrnoshade="t" o:hr="t" fillcolor="gray" stroked="f"/>
        </w:pict>
      </w:r>
    </w:p>
    <w:p w14:paraId="7DDCB99D" w14:textId="77777777" w:rsidR="00EA45E9" w:rsidRPr="006750F8" w:rsidRDefault="00EA45E9" w:rsidP="00EA45E9">
      <w:pPr>
        <w:pStyle w:val="Heading2"/>
      </w:pPr>
      <w:bookmarkStart w:id="4" w:name="5"/>
      <w:bookmarkEnd w:id="4"/>
      <w:proofErr w:type="spellStart"/>
      <w:r w:rsidRPr="006750F8">
        <w:t>Amendment</w:t>
      </w:r>
      <w:proofErr w:type="spellEnd"/>
      <w:r w:rsidRPr="006750F8">
        <w:t xml:space="preserve"> V</w:t>
      </w:r>
    </w:p>
    <w:p w14:paraId="17C9ABD5" w14:textId="77777777" w:rsidR="00EA45E9" w:rsidRPr="006750F8" w:rsidRDefault="00EA45E9" w:rsidP="00EA45E9">
      <w:pPr>
        <w:pStyle w:val="BodyText"/>
      </w:pPr>
      <w:r w:rsidRPr="006750F8">
        <w:t xml:space="preserve">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w:t>
      </w:r>
      <w:proofErr w:type="gramStart"/>
      <w:r w:rsidRPr="006750F8">
        <w:t>to</w:t>
      </w:r>
      <w:proofErr w:type="gramEnd"/>
      <w:r w:rsidRPr="006750F8">
        <w:t xml:space="preserve"> be twice put in jeopardy of life or limb; nor shall be compelled in any criminal case to be a witness against himself, nor be deprived of life, liberty, or property, without due process of law; nor shall private property be taken for public use, without just compensation.</w:t>
      </w:r>
    </w:p>
    <w:p w14:paraId="2ED1BE28" w14:textId="77777777" w:rsidR="00EA45E9" w:rsidRPr="006750F8" w:rsidRDefault="00EA45E9" w:rsidP="00EA45E9">
      <w:pPr>
        <w:rPr>
          <w:rFonts w:ascii="Arial" w:hAnsi="Arial" w:cs="Arial"/>
          <w:color w:val="000000"/>
          <w:sz w:val="13"/>
          <w:szCs w:val="13"/>
        </w:rPr>
      </w:pPr>
      <w:r w:rsidRPr="006750F8">
        <w:rPr>
          <w:rFonts w:ascii="Arial" w:hAnsi="Arial" w:cs="Arial"/>
          <w:color w:val="000000"/>
          <w:sz w:val="13"/>
          <w:szCs w:val="13"/>
        </w:rPr>
        <w:pict w14:anchorId="435AABD2">
          <v:rect id="_x0000_i1029" style="width:0;height:.75pt" o:hralign="center" o:hrstd="t" o:hrnoshade="t" o:hr="t" fillcolor="gray" stroked="f"/>
        </w:pict>
      </w:r>
    </w:p>
    <w:p w14:paraId="3F78CBB7" w14:textId="77777777" w:rsidR="00EA45E9" w:rsidRPr="006750F8" w:rsidRDefault="00EA45E9" w:rsidP="00EA45E9">
      <w:pPr>
        <w:pStyle w:val="Heading2"/>
        <w:rPr>
          <w:bCs w:val="0"/>
        </w:rPr>
      </w:pPr>
      <w:bookmarkStart w:id="5" w:name="6"/>
      <w:bookmarkEnd w:id="5"/>
      <w:proofErr w:type="spellStart"/>
      <w:r w:rsidRPr="006750F8">
        <w:rPr>
          <w:bCs w:val="0"/>
        </w:rPr>
        <w:t>Amendment</w:t>
      </w:r>
      <w:proofErr w:type="spellEnd"/>
      <w:r w:rsidRPr="006750F8">
        <w:rPr>
          <w:bCs w:val="0"/>
        </w:rPr>
        <w:t xml:space="preserve"> VI</w:t>
      </w:r>
    </w:p>
    <w:p w14:paraId="182BF463" w14:textId="77777777" w:rsidR="00EA45E9" w:rsidRPr="006750F8" w:rsidRDefault="00EA45E9" w:rsidP="00EA45E9">
      <w:pPr>
        <w:pStyle w:val="BodyText"/>
      </w:pPr>
      <w:r w:rsidRPr="006750F8">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w:t>
      </w:r>
      <w:proofErr w:type="spellStart"/>
      <w:r w:rsidRPr="006750F8">
        <w:t>favor</w:t>
      </w:r>
      <w:proofErr w:type="spellEnd"/>
      <w:r w:rsidRPr="006750F8">
        <w:t>, and to have the Assistance of Counsel for his defence.</w:t>
      </w:r>
    </w:p>
    <w:p w14:paraId="694B49B0" w14:textId="77777777" w:rsidR="00EA45E9" w:rsidRPr="006750F8" w:rsidRDefault="00EA45E9" w:rsidP="00EA45E9">
      <w:pPr>
        <w:rPr>
          <w:rFonts w:ascii="Arial" w:hAnsi="Arial" w:cs="Arial"/>
          <w:color w:val="000000"/>
          <w:sz w:val="13"/>
          <w:szCs w:val="13"/>
        </w:rPr>
      </w:pPr>
      <w:r w:rsidRPr="006750F8">
        <w:rPr>
          <w:rFonts w:ascii="Arial" w:hAnsi="Arial" w:cs="Arial"/>
          <w:color w:val="000000"/>
          <w:sz w:val="13"/>
          <w:szCs w:val="13"/>
        </w:rPr>
        <w:pict w14:anchorId="087E6511">
          <v:rect id="_x0000_i1030" style="width:0;height:.75pt" o:hralign="center" o:hrstd="t" o:hrnoshade="t" o:hr="t" fillcolor="gray" stroked="f"/>
        </w:pict>
      </w:r>
    </w:p>
    <w:p w14:paraId="0856C8F8" w14:textId="77777777" w:rsidR="00EA45E9" w:rsidRPr="006750F8" w:rsidRDefault="00EA45E9" w:rsidP="00EA45E9">
      <w:pPr>
        <w:pStyle w:val="Heading2"/>
        <w:rPr>
          <w:bCs w:val="0"/>
        </w:rPr>
      </w:pPr>
      <w:bookmarkStart w:id="6" w:name="7"/>
      <w:bookmarkEnd w:id="6"/>
      <w:proofErr w:type="spellStart"/>
      <w:r w:rsidRPr="006750F8">
        <w:rPr>
          <w:bCs w:val="0"/>
        </w:rPr>
        <w:t>Amendment</w:t>
      </w:r>
      <w:proofErr w:type="spellEnd"/>
      <w:r w:rsidRPr="006750F8">
        <w:rPr>
          <w:bCs w:val="0"/>
        </w:rPr>
        <w:t xml:space="preserve"> VII</w:t>
      </w:r>
    </w:p>
    <w:p w14:paraId="04689861" w14:textId="77777777" w:rsidR="00EA45E9" w:rsidRPr="006750F8" w:rsidRDefault="00EA45E9" w:rsidP="00EA45E9">
      <w:pPr>
        <w:pStyle w:val="BodyText"/>
      </w:pPr>
      <w:r w:rsidRPr="006750F8">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14:paraId="3BAA8340" w14:textId="77777777" w:rsidR="00EA45E9" w:rsidRPr="006750F8" w:rsidRDefault="00EA45E9" w:rsidP="00EA45E9">
      <w:pPr>
        <w:rPr>
          <w:rFonts w:ascii="Arial" w:hAnsi="Arial" w:cs="Arial"/>
          <w:color w:val="000000"/>
          <w:sz w:val="13"/>
          <w:szCs w:val="13"/>
        </w:rPr>
      </w:pPr>
      <w:r w:rsidRPr="006750F8">
        <w:rPr>
          <w:rFonts w:ascii="Arial" w:hAnsi="Arial" w:cs="Arial"/>
          <w:color w:val="000000"/>
          <w:sz w:val="13"/>
          <w:szCs w:val="13"/>
        </w:rPr>
        <w:pict w14:anchorId="73F8057B">
          <v:rect id="_x0000_i1031" style="width:0;height:.75pt" o:hralign="center" o:hrstd="t" o:hrnoshade="t" o:hr="t" fillcolor="gray" stroked="f"/>
        </w:pict>
      </w:r>
    </w:p>
    <w:p w14:paraId="177A0911" w14:textId="77777777" w:rsidR="00EA45E9" w:rsidRPr="006750F8" w:rsidRDefault="00EA45E9" w:rsidP="00EA45E9">
      <w:pPr>
        <w:rPr>
          <w:rFonts w:ascii="Arial" w:hAnsi="Arial" w:cs="Arial"/>
          <w:color w:val="000000"/>
          <w:sz w:val="13"/>
          <w:szCs w:val="13"/>
        </w:rPr>
      </w:pPr>
      <w:bookmarkStart w:id="7" w:name="8"/>
      <w:bookmarkEnd w:id="7"/>
      <w:r>
        <w:rPr>
          <w:rFonts w:ascii="Arial" w:hAnsi="Arial" w:cs="Arial"/>
          <w:color w:val="000000"/>
          <w:sz w:val="13"/>
          <w:szCs w:val="13"/>
        </w:rPr>
        <w:t>[...]</w:t>
      </w:r>
    </w:p>
    <w:p w14:paraId="1247B15D" w14:textId="61ADFDAE" w:rsidR="00EE41CF" w:rsidRPr="006750F8" w:rsidRDefault="00EE41CF" w:rsidP="00EE41CF">
      <w:pPr>
        <w:pStyle w:val="Heading2"/>
        <w:rPr>
          <w:bCs w:val="0"/>
        </w:rPr>
      </w:pPr>
      <w:bookmarkStart w:id="8" w:name="10"/>
      <w:bookmarkEnd w:id="8"/>
      <w:r w:rsidRPr="006750F8">
        <w:rPr>
          <w:bCs w:val="0"/>
        </w:rPr>
        <w:t xml:space="preserve">Amendment </w:t>
      </w:r>
      <w:r>
        <w:rPr>
          <w:bCs w:val="0"/>
        </w:rPr>
        <w:t>XI</w:t>
      </w:r>
    </w:p>
    <w:p w14:paraId="725A4282" w14:textId="77777777" w:rsidR="00EA45E9" w:rsidRPr="00FB58B6" w:rsidRDefault="00EA45E9" w:rsidP="00EA45E9">
      <w:pPr>
        <w:pStyle w:val="BodyText"/>
        <w:rPr>
          <w:i/>
        </w:rPr>
      </w:pPr>
      <w:r w:rsidRPr="00FB58B6">
        <w:rPr>
          <w:i/>
        </w:rPr>
        <w:t>Passed by Congress March 4, 1794. Ratified February 7, 1795.</w:t>
      </w:r>
    </w:p>
    <w:p w14:paraId="0BB66EB0" w14:textId="77777777" w:rsidR="00EA45E9" w:rsidRPr="006750F8" w:rsidRDefault="00EA45E9" w:rsidP="00EA45E9">
      <w:pPr>
        <w:pStyle w:val="BodyText"/>
      </w:pPr>
      <w:r w:rsidRPr="006750F8">
        <w:rPr>
          <w:b/>
          <w:bCs/>
        </w:rPr>
        <w:lastRenderedPageBreak/>
        <w:t>Note</w:t>
      </w:r>
      <w:r w:rsidRPr="006750F8">
        <w:t>: Article III, section 2, of the Constitution was modified by amendment 11.</w:t>
      </w:r>
    </w:p>
    <w:p w14:paraId="70C11A58" w14:textId="77777777" w:rsidR="00EA45E9" w:rsidRPr="006750F8" w:rsidRDefault="00EA45E9" w:rsidP="00EA45E9">
      <w:pPr>
        <w:pStyle w:val="BodyText"/>
      </w:pPr>
      <w:r w:rsidRPr="006750F8">
        <w:t>The Judicial power of the United States shall not be construed to extend to any suit in law or equity, commenced or prosecuted against one of the United States by Citizens of another State, or by Citizens or Subjects of any Foreign State.</w:t>
      </w:r>
    </w:p>
    <w:p w14:paraId="3B1C9BF4" w14:textId="77777777" w:rsidR="00EA45E9" w:rsidRPr="006750F8" w:rsidRDefault="00EA45E9" w:rsidP="00EA45E9">
      <w:pPr>
        <w:rPr>
          <w:color w:val="463E3E"/>
          <w:sz w:val="14"/>
          <w:szCs w:val="14"/>
        </w:rPr>
      </w:pPr>
      <w:r w:rsidRPr="006750F8">
        <w:rPr>
          <w:color w:val="463E3E"/>
          <w:sz w:val="14"/>
          <w:szCs w:val="14"/>
        </w:rPr>
        <w:pict w14:anchorId="0CF72464">
          <v:rect id="_x0000_i1032" style="width:0;height:.75pt" o:hralign="center" o:hrstd="t" o:hrnoshade="t" o:hr="t" fillcolor="gray" stroked="f"/>
        </w:pict>
      </w:r>
    </w:p>
    <w:p w14:paraId="5397AE64" w14:textId="77777777" w:rsidR="00EA45E9" w:rsidRPr="006750F8" w:rsidRDefault="00EA45E9" w:rsidP="00EA45E9">
      <w:pPr>
        <w:rPr>
          <w:color w:val="463E3E"/>
          <w:sz w:val="14"/>
          <w:szCs w:val="14"/>
        </w:rPr>
      </w:pPr>
      <w:bookmarkStart w:id="9" w:name="12"/>
      <w:bookmarkEnd w:id="9"/>
    </w:p>
    <w:p w14:paraId="059ECCC3" w14:textId="0BC8870F" w:rsidR="00144699" w:rsidRPr="006750F8" w:rsidRDefault="00144699" w:rsidP="00144699">
      <w:pPr>
        <w:pStyle w:val="Heading2"/>
        <w:rPr>
          <w:bCs w:val="0"/>
        </w:rPr>
      </w:pPr>
      <w:bookmarkStart w:id="10" w:name="13"/>
      <w:bookmarkEnd w:id="10"/>
      <w:r>
        <w:rPr>
          <w:bCs w:val="0"/>
        </w:rPr>
        <w:t>Amendment XI</w:t>
      </w:r>
      <w:r w:rsidRPr="006750F8">
        <w:rPr>
          <w:bCs w:val="0"/>
        </w:rPr>
        <w:t>II</w:t>
      </w:r>
    </w:p>
    <w:p w14:paraId="04F4C5A2" w14:textId="77777777" w:rsidR="00EA45E9" w:rsidRPr="00FB58B6" w:rsidRDefault="00EA45E9" w:rsidP="00EA45E9">
      <w:pPr>
        <w:pStyle w:val="BodyText"/>
        <w:rPr>
          <w:i/>
        </w:rPr>
      </w:pPr>
      <w:r w:rsidRPr="00FB58B6">
        <w:rPr>
          <w:i/>
        </w:rPr>
        <w:t>Passed by Congress January 31, 1865. Ratified December 6, 1865.</w:t>
      </w:r>
    </w:p>
    <w:p w14:paraId="3D4E9512" w14:textId="77777777" w:rsidR="00EA45E9" w:rsidRPr="006750F8" w:rsidRDefault="00EA45E9" w:rsidP="00EA45E9">
      <w:pPr>
        <w:pStyle w:val="BodyText"/>
      </w:pPr>
      <w:r w:rsidRPr="006750F8">
        <w:rPr>
          <w:b/>
          <w:bCs/>
        </w:rPr>
        <w:t>Note</w:t>
      </w:r>
      <w:r w:rsidRPr="006750F8">
        <w:t>: A portion of Article IV, section 2, of the Constitution was superseded by the 13</w:t>
      </w:r>
      <w:r w:rsidRPr="00FB58B6">
        <w:rPr>
          <w:vertAlign w:val="superscript"/>
        </w:rPr>
        <w:t>th</w:t>
      </w:r>
      <w:r w:rsidRPr="006750F8">
        <w:t xml:space="preserve"> amendment.</w:t>
      </w:r>
    </w:p>
    <w:p w14:paraId="0AB99661" w14:textId="77777777" w:rsidR="00EA45E9" w:rsidRPr="00AF0967" w:rsidRDefault="00EA45E9" w:rsidP="00EA45E9">
      <w:pPr>
        <w:pStyle w:val="BodyText"/>
      </w:pPr>
      <w:bookmarkStart w:id="11" w:name="13.1"/>
      <w:bookmarkEnd w:id="11"/>
      <w:r w:rsidRPr="00AF0967">
        <w:t>Section 1.</w:t>
      </w:r>
      <w:r w:rsidRPr="00AF0967">
        <w:br/>
        <w:t>Neither slavery nor involuntary servitude, except as a punishment for crime whereof the party shall have been duly convicted, shall exist within the United States, or any place subject to their jurisdiction.</w:t>
      </w:r>
    </w:p>
    <w:p w14:paraId="0CCABB9E" w14:textId="77777777" w:rsidR="00EA45E9" w:rsidRPr="00AF0967" w:rsidRDefault="00EA45E9" w:rsidP="00EA45E9">
      <w:pPr>
        <w:pStyle w:val="BodyText"/>
      </w:pPr>
      <w:bookmarkStart w:id="12" w:name="13.2"/>
      <w:bookmarkEnd w:id="12"/>
      <w:r w:rsidRPr="00AF0967">
        <w:t>Section 2.</w:t>
      </w:r>
      <w:r w:rsidRPr="00AF0967">
        <w:br/>
        <w:t>Congress shall have power to enforce this article by appropriate legislation.</w:t>
      </w:r>
    </w:p>
    <w:p w14:paraId="588C4E99" w14:textId="77777777" w:rsidR="00EA45E9" w:rsidRPr="006750F8" w:rsidRDefault="00EA45E9" w:rsidP="00EA45E9">
      <w:pPr>
        <w:rPr>
          <w:color w:val="463E3E"/>
          <w:sz w:val="14"/>
          <w:szCs w:val="14"/>
        </w:rPr>
      </w:pPr>
      <w:r w:rsidRPr="006750F8">
        <w:rPr>
          <w:color w:val="463E3E"/>
          <w:sz w:val="14"/>
          <w:szCs w:val="14"/>
        </w:rPr>
        <w:pict w14:anchorId="003BC89A">
          <v:rect id="_x0000_i1033" style="width:0;height:.75pt" o:hralign="center" o:hrstd="t" o:hrnoshade="t" o:hr="t" fillcolor="gray" stroked="f"/>
        </w:pict>
      </w:r>
    </w:p>
    <w:p w14:paraId="26F207E4" w14:textId="71B4E869" w:rsidR="00144699" w:rsidRPr="006750F8" w:rsidRDefault="00144699" w:rsidP="00144699">
      <w:pPr>
        <w:pStyle w:val="Heading2"/>
        <w:rPr>
          <w:bCs w:val="0"/>
        </w:rPr>
      </w:pPr>
      <w:bookmarkStart w:id="13" w:name="14"/>
      <w:bookmarkStart w:id="14" w:name="15"/>
      <w:bookmarkEnd w:id="13"/>
      <w:bookmarkEnd w:id="14"/>
      <w:r w:rsidRPr="006750F8">
        <w:rPr>
          <w:bCs w:val="0"/>
        </w:rPr>
        <w:t xml:space="preserve">Amendment </w:t>
      </w:r>
      <w:r>
        <w:rPr>
          <w:bCs w:val="0"/>
        </w:rPr>
        <w:t>XV</w:t>
      </w:r>
    </w:p>
    <w:p w14:paraId="186A9B9C" w14:textId="77777777" w:rsidR="00EA45E9" w:rsidRPr="00FB58B6" w:rsidRDefault="00EA45E9" w:rsidP="00EA45E9">
      <w:pPr>
        <w:pStyle w:val="BodyText"/>
        <w:rPr>
          <w:i/>
        </w:rPr>
      </w:pPr>
      <w:r w:rsidRPr="00FB58B6">
        <w:rPr>
          <w:i/>
        </w:rPr>
        <w:t>Passed by Congress February 26, 1869. Ratified February 3, 1870.</w:t>
      </w:r>
    </w:p>
    <w:p w14:paraId="4CE07787" w14:textId="77777777" w:rsidR="00EA45E9" w:rsidRPr="00AF0967" w:rsidRDefault="00EA45E9" w:rsidP="00EA45E9">
      <w:pPr>
        <w:pStyle w:val="BodyText"/>
      </w:pPr>
      <w:bookmarkStart w:id="15" w:name="15.1"/>
      <w:bookmarkEnd w:id="15"/>
      <w:r w:rsidRPr="00AF0967">
        <w:t>Section 1.</w:t>
      </w:r>
      <w:r w:rsidRPr="00AF0967">
        <w:br/>
        <w:t xml:space="preserve">The right of citizens of the United States to vote shall not be denied or abridged by the United States or by any State on account of race, </w:t>
      </w:r>
      <w:proofErr w:type="spellStart"/>
      <w:r w:rsidRPr="00AF0967">
        <w:t>color</w:t>
      </w:r>
      <w:proofErr w:type="spellEnd"/>
      <w:r w:rsidRPr="00AF0967">
        <w:t>, or previous condition of servitude—</w:t>
      </w:r>
    </w:p>
    <w:p w14:paraId="5A56574C" w14:textId="77777777" w:rsidR="00EA45E9" w:rsidRPr="00AF0967" w:rsidRDefault="00EA45E9" w:rsidP="00EA45E9">
      <w:pPr>
        <w:pStyle w:val="BodyText"/>
      </w:pPr>
      <w:bookmarkStart w:id="16" w:name="15.2"/>
      <w:bookmarkEnd w:id="16"/>
      <w:r w:rsidRPr="00AF0967">
        <w:t>Section 2.</w:t>
      </w:r>
      <w:r w:rsidRPr="00AF0967">
        <w:br/>
        <w:t>The Congress shall have the power to enforce this article by appropriate legislation.</w:t>
      </w:r>
    </w:p>
    <w:p w14:paraId="3D5FF5F8" w14:textId="77777777" w:rsidR="00EA45E9" w:rsidRPr="006750F8" w:rsidRDefault="00EA45E9" w:rsidP="00EA45E9">
      <w:pPr>
        <w:rPr>
          <w:color w:val="463E3E"/>
          <w:sz w:val="14"/>
          <w:szCs w:val="14"/>
        </w:rPr>
      </w:pPr>
      <w:r w:rsidRPr="006750F8">
        <w:rPr>
          <w:color w:val="463E3E"/>
          <w:sz w:val="14"/>
          <w:szCs w:val="14"/>
        </w:rPr>
        <w:pict w14:anchorId="108B7F3C">
          <v:rect id="_x0000_i1034" style="width:0;height:.75pt" o:hralign="center" o:hrstd="t" o:hrnoshade="t" o:hr="t" fillcolor="gray" stroked="f"/>
        </w:pict>
      </w:r>
    </w:p>
    <w:p w14:paraId="256C127F" w14:textId="77777777" w:rsidR="00EA45E9" w:rsidRPr="006750F8" w:rsidRDefault="00EA45E9" w:rsidP="00EA45E9">
      <w:pPr>
        <w:rPr>
          <w:color w:val="463E3E"/>
          <w:sz w:val="14"/>
          <w:szCs w:val="14"/>
        </w:rPr>
      </w:pPr>
      <w:bookmarkStart w:id="17" w:name="16"/>
      <w:bookmarkEnd w:id="17"/>
      <w:r>
        <w:rPr>
          <w:color w:val="463E3E"/>
          <w:sz w:val="14"/>
          <w:szCs w:val="14"/>
        </w:rPr>
        <w:t>[...]</w:t>
      </w:r>
    </w:p>
    <w:p w14:paraId="44450432" w14:textId="0317B7D9" w:rsidR="00144699" w:rsidRPr="006750F8" w:rsidRDefault="00144699" w:rsidP="00144699">
      <w:pPr>
        <w:pStyle w:val="Heading2"/>
        <w:rPr>
          <w:bCs w:val="0"/>
        </w:rPr>
      </w:pPr>
      <w:bookmarkStart w:id="18" w:name="19"/>
      <w:bookmarkEnd w:id="18"/>
      <w:r w:rsidRPr="006750F8">
        <w:rPr>
          <w:bCs w:val="0"/>
        </w:rPr>
        <w:t xml:space="preserve">Amendment </w:t>
      </w:r>
      <w:r>
        <w:rPr>
          <w:bCs w:val="0"/>
        </w:rPr>
        <w:t>XIX</w:t>
      </w:r>
    </w:p>
    <w:p w14:paraId="4862BDBC" w14:textId="77777777" w:rsidR="00EA45E9" w:rsidRPr="00AE2E64" w:rsidRDefault="00EA45E9" w:rsidP="00EA45E9">
      <w:pPr>
        <w:pStyle w:val="BodyText"/>
        <w:rPr>
          <w:i/>
        </w:rPr>
      </w:pPr>
      <w:r w:rsidRPr="00AE2E64">
        <w:rPr>
          <w:i/>
        </w:rPr>
        <w:t>Passed by Congress June 4, 1919. Ratified August 18, 1920.</w:t>
      </w:r>
    </w:p>
    <w:p w14:paraId="0F15C0F9" w14:textId="77777777" w:rsidR="00EA45E9" w:rsidRPr="006750F8" w:rsidRDefault="00EA45E9" w:rsidP="00EA45E9">
      <w:pPr>
        <w:pStyle w:val="BodyText"/>
      </w:pPr>
      <w:r w:rsidRPr="006750F8">
        <w:t>The right of citizens of the United States to vote shall not be denied or abridged by the United States or by any State on account of sex.</w:t>
      </w:r>
    </w:p>
    <w:p w14:paraId="5098C49B" w14:textId="77777777" w:rsidR="00EA45E9" w:rsidRPr="006750F8" w:rsidRDefault="00EA45E9" w:rsidP="00EA45E9">
      <w:pPr>
        <w:pStyle w:val="BodyText"/>
      </w:pPr>
      <w:r w:rsidRPr="006750F8">
        <w:t>Congress shall have power to enforce this article by appropriate legislation.</w:t>
      </w:r>
    </w:p>
    <w:p w14:paraId="0FBB5856" w14:textId="77777777" w:rsidR="00EA45E9" w:rsidRPr="006750F8" w:rsidRDefault="00EA45E9" w:rsidP="00EA45E9">
      <w:pPr>
        <w:rPr>
          <w:color w:val="463E3E"/>
          <w:sz w:val="14"/>
          <w:szCs w:val="14"/>
        </w:rPr>
      </w:pPr>
      <w:r w:rsidRPr="006750F8">
        <w:rPr>
          <w:color w:val="463E3E"/>
          <w:sz w:val="14"/>
          <w:szCs w:val="14"/>
        </w:rPr>
        <w:pict w14:anchorId="529CD89E">
          <v:rect id="_x0000_i1035" style="width:0;height:.75pt" o:hralign="center" o:hrstd="t" o:hrnoshade="t" o:hr="t" fillcolor="gray" stroked="f"/>
        </w:pict>
      </w:r>
    </w:p>
    <w:p w14:paraId="21388F8B" w14:textId="77777777" w:rsidR="00EA45E9" w:rsidRPr="006750F8" w:rsidRDefault="00EA45E9" w:rsidP="00EA45E9">
      <w:pPr>
        <w:rPr>
          <w:color w:val="463E3E"/>
          <w:sz w:val="14"/>
          <w:szCs w:val="14"/>
        </w:rPr>
      </w:pPr>
      <w:bookmarkStart w:id="19" w:name="20"/>
      <w:bookmarkEnd w:id="19"/>
      <w:r>
        <w:rPr>
          <w:color w:val="463E3E"/>
          <w:sz w:val="14"/>
          <w:szCs w:val="14"/>
        </w:rPr>
        <w:t>[...]</w:t>
      </w:r>
    </w:p>
    <w:p w14:paraId="3FF4A2D3" w14:textId="27174BD4" w:rsidR="00144699" w:rsidRPr="006750F8" w:rsidRDefault="00144699" w:rsidP="00144699">
      <w:pPr>
        <w:pStyle w:val="Heading2"/>
        <w:rPr>
          <w:bCs w:val="0"/>
        </w:rPr>
      </w:pPr>
      <w:bookmarkStart w:id="20" w:name="27"/>
      <w:bookmarkEnd w:id="20"/>
      <w:r w:rsidRPr="006750F8">
        <w:rPr>
          <w:bCs w:val="0"/>
        </w:rPr>
        <w:t xml:space="preserve">Amendment </w:t>
      </w:r>
      <w:r>
        <w:rPr>
          <w:bCs w:val="0"/>
        </w:rPr>
        <w:t>XX</w:t>
      </w:r>
      <w:r w:rsidRPr="006750F8">
        <w:rPr>
          <w:bCs w:val="0"/>
        </w:rPr>
        <w:t>VII</w:t>
      </w:r>
    </w:p>
    <w:p w14:paraId="7CE90023" w14:textId="77777777" w:rsidR="00EA45E9" w:rsidRPr="00AE2E64" w:rsidRDefault="00EA45E9" w:rsidP="00EA45E9">
      <w:pPr>
        <w:pStyle w:val="BodyText"/>
        <w:rPr>
          <w:i/>
        </w:rPr>
      </w:pPr>
      <w:bookmarkStart w:id="21" w:name="_GoBack"/>
      <w:bookmarkEnd w:id="21"/>
      <w:r w:rsidRPr="00AE2E64">
        <w:rPr>
          <w:i/>
        </w:rPr>
        <w:t xml:space="preserve">Originally proposed Sept. 25, 1789. Ratified May 7, 1992. </w:t>
      </w:r>
    </w:p>
    <w:p w14:paraId="11B7376D" w14:textId="77777777" w:rsidR="00EA45E9" w:rsidRPr="006750F8" w:rsidRDefault="00EA45E9" w:rsidP="00EA45E9">
      <w:pPr>
        <w:pStyle w:val="BodyText"/>
      </w:pPr>
      <w:r w:rsidRPr="006750F8">
        <w:t xml:space="preserve">No law, varying the compensation for the services of the Senators and Representatives, shall take effect, until an election of representatives shall have intervened. </w:t>
      </w:r>
    </w:p>
    <w:p w14:paraId="3CD61C0D" w14:textId="77777777" w:rsidR="00EA45E9" w:rsidRDefault="00EA45E9" w:rsidP="00EA45E9"/>
    <w:p w14:paraId="7CFEF530" w14:textId="77777777" w:rsidR="00EA45E9" w:rsidRDefault="00EA45E9" w:rsidP="00EA45E9"/>
    <w:p w14:paraId="3AC50703" w14:textId="77777777" w:rsidR="001F5F04" w:rsidRPr="00471A15" w:rsidRDefault="001F5F04" w:rsidP="00C77227">
      <w:pPr>
        <w:rPr>
          <w:lang w:val="en-US"/>
        </w:rPr>
      </w:pPr>
    </w:p>
    <w:sectPr w:rsidR="001F5F04" w:rsidRPr="00471A15" w:rsidSect="00503247">
      <w:footerReference w:type="even" r:id="rId8"/>
      <w:footerReference w:type="default" r:id="rId9"/>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21245" w14:textId="77777777" w:rsidR="00533311" w:rsidRDefault="00533311" w:rsidP="007B3612">
      <w:r>
        <w:separator/>
      </w:r>
    </w:p>
  </w:endnote>
  <w:endnote w:type="continuationSeparator" w:id="0">
    <w:p w14:paraId="3DCDB3DA" w14:textId="77777777" w:rsidR="00533311" w:rsidRDefault="00533311" w:rsidP="007B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9239E" w14:textId="77777777" w:rsidR="00533311" w:rsidRDefault="00533311" w:rsidP="007B36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8B174A" w14:textId="77777777" w:rsidR="00533311" w:rsidRDefault="00533311" w:rsidP="007B36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2283B" w14:textId="77777777" w:rsidR="00533311" w:rsidRDefault="00533311" w:rsidP="007B36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4699">
      <w:rPr>
        <w:rStyle w:val="PageNumber"/>
        <w:noProof/>
      </w:rPr>
      <w:t>2</w:t>
    </w:r>
    <w:r>
      <w:rPr>
        <w:rStyle w:val="PageNumber"/>
      </w:rPr>
      <w:fldChar w:fldCharType="end"/>
    </w:r>
  </w:p>
  <w:p w14:paraId="3A57681E" w14:textId="77777777" w:rsidR="00533311" w:rsidRDefault="00533311" w:rsidP="007B36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8BB31" w14:textId="77777777" w:rsidR="00533311" w:rsidRDefault="00533311" w:rsidP="007B3612">
      <w:r>
        <w:separator/>
      </w:r>
    </w:p>
  </w:footnote>
  <w:footnote w:type="continuationSeparator" w:id="0">
    <w:p w14:paraId="536EF8D5" w14:textId="77777777" w:rsidR="00533311" w:rsidRDefault="00533311" w:rsidP="007B36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319"/>
    <w:multiLevelType w:val="hybridMultilevel"/>
    <w:tmpl w:val="90B05A76"/>
    <w:lvl w:ilvl="0" w:tplc="C8A2941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2A81F67"/>
    <w:multiLevelType w:val="hybridMultilevel"/>
    <w:tmpl w:val="74CC0F9C"/>
    <w:lvl w:ilvl="0" w:tplc="37AAD456">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0F4761C"/>
    <w:multiLevelType w:val="hybridMultilevel"/>
    <w:tmpl w:val="A57277A0"/>
    <w:lvl w:ilvl="0" w:tplc="460A38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A4A3DBB"/>
    <w:multiLevelType w:val="hybridMultilevel"/>
    <w:tmpl w:val="4378A286"/>
    <w:lvl w:ilvl="0" w:tplc="398C3E58">
      <w:start w:val="1"/>
      <w:numFmt w:val="decimal"/>
      <w:lvlText w:val="(%1)"/>
      <w:lvlJc w:val="left"/>
      <w:pPr>
        <w:ind w:left="1749" w:hanging="10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04E76BD"/>
    <w:multiLevelType w:val="hybridMultilevel"/>
    <w:tmpl w:val="6BB0C316"/>
    <w:lvl w:ilvl="0" w:tplc="A2E4932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51207312"/>
    <w:multiLevelType w:val="hybridMultilevel"/>
    <w:tmpl w:val="8E04C1FE"/>
    <w:lvl w:ilvl="0" w:tplc="D026BA1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562C1933"/>
    <w:multiLevelType w:val="hybridMultilevel"/>
    <w:tmpl w:val="2AEE55B8"/>
    <w:lvl w:ilvl="0" w:tplc="8556AC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
  </w:num>
  <w:num w:numId="2">
    <w:abstractNumId w:val="0"/>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227"/>
    <w:rsid w:val="00012DCC"/>
    <w:rsid w:val="00027452"/>
    <w:rsid w:val="000837D4"/>
    <w:rsid w:val="00133650"/>
    <w:rsid w:val="00144699"/>
    <w:rsid w:val="001C3DD7"/>
    <w:rsid w:val="001D5DE8"/>
    <w:rsid w:val="001F314E"/>
    <w:rsid w:val="001F5F04"/>
    <w:rsid w:val="002060C0"/>
    <w:rsid w:val="00222A46"/>
    <w:rsid w:val="00284EB4"/>
    <w:rsid w:val="00294718"/>
    <w:rsid w:val="0029789D"/>
    <w:rsid w:val="002A0C88"/>
    <w:rsid w:val="002B1AD7"/>
    <w:rsid w:val="002C6787"/>
    <w:rsid w:val="002D0FCF"/>
    <w:rsid w:val="002E38C7"/>
    <w:rsid w:val="0031315F"/>
    <w:rsid w:val="00315023"/>
    <w:rsid w:val="003247F6"/>
    <w:rsid w:val="003A0224"/>
    <w:rsid w:val="00444BA4"/>
    <w:rsid w:val="00445A33"/>
    <w:rsid w:val="00457609"/>
    <w:rsid w:val="00464E93"/>
    <w:rsid w:val="00471A15"/>
    <w:rsid w:val="004A7E2A"/>
    <w:rsid w:val="004D09A8"/>
    <w:rsid w:val="004D1DBA"/>
    <w:rsid w:val="004F3755"/>
    <w:rsid w:val="00503247"/>
    <w:rsid w:val="00533311"/>
    <w:rsid w:val="005365FE"/>
    <w:rsid w:val="00540D69"/>
    <w:rsid w:val="00592303"/>
    <w:rsid w:val="005B5C4C"/>
    <w:rsid w:val="005D67E9"/>
    <w:rsid w:val="005D6F4E"/>
    <w:rsid w:val="005E76C9"/>
    <w:rsid w:val="00600C53"/>
    <w:rsid w:val="006771EF"/>
    <w:rsid w:val="00693222"/>
    <w:rsid w:val="006A6083"/>
    <w:rsid w:val="00734AA3"/>
    <w:rsid w:val="007931CB"/>
    <w:rsid w:val="007A2178"/>
    <w:rsid w:val="007B3612"/>
    <w:rsid w:val="00823F20"/>
    <w:rsid w:val="0090787F"/>
    <w:rsid w:val="00966CFB"/>
    <w:rsid w:val="00A27793"/>
    <w:rsid w:val="00A82FDC"/>
    <w:rsid w:val="00AA6060"/>
    <w:rsid w:val="00AC4602"/>
    <w:rsid w:val="00B86914"/>
    <w:rsid w:val="00C22ED4"/>
    <w:rsid w:val="00C5262C"/>
    <w:rsid w:val="00C77227"/>
    <w:rsid w:val="00C87060"/>
    <w:rsid w:val="00C92B7A"/>
    <w:rsid w:val="00D61923"/>
    <w:rsid w:val="00D64205"/>
    <w:rsid w:val="00D815E2"/>
    <w:rsid w:val="00DC0D3A"/>
    <w:rsid w:val="00DD5F7D"/>
    <w:rsid w:val="00DE4C62"/>
    <w:rsid w:val="00E11139"/>
    <w:rsid w:val="00E60807"/>
    <w:rsid w:val="00EA45E9"/>
    <w:rsid w:val="00EB3162"/>
    <w:rsid w:val="00EE41CF"/>
    <w:rsid w:val="00EF33EC"/>
    <w:rsid w:val="00F50DF0"/>
    <w:rsid w:val="00F55A08"/>
    <w:rsid w:val="00F5601D"/>
    <w:rsid w:val="00FE5E76"/>
    <w:rsid w:val="00FE7AAF"/>
    <w:rsid w:val="00FF6A6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F170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E9"/>
    <w:rPr>
      <w:rFonts w:eastAsia="Times New Roman" w:cs="Times New Roman"/>
      <w:sz w:val="20"/>
      <w:lang w:val="en-GB" w:eastAsia="en-GB"/>
    </w:rPr>
  </w:style>
  <w:style w:type="paragraph" w:styleId="Heading1">
    <w:name w:val="heading 1"/>
    <w:basedOn w:val="Normal"/>
    <w:next w:val="Normal"/>
    <w:link w:val="Heading1Char"/>
    <w:qFormat/>
    <w:rsid w:val="002947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2947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947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947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9322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9322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4718"/>
    <w:rPr>
      <w:rFonts w:asciiTheme="majorHAnsi" w:eastAsiaTheme="majorEastAsia" w:hAnsiTheme="majorHAnsi" w:cstheme="majorBidi"/>
      <w:b/>
      <w:bCs/>
      <w:color w:val="345A8A" w:themeColor="accent1" w:themeShade="B5"/>
      <w:sz w:val="32"/>
      <w:szCs w:val="32"/>
      <w:lang w:eastAsia="it-IT"/>
    </w:rPr>
  </w:style>
  <w:style w:type="character" w:customStyle="1" w:styleId="Heading2Char">
    <w:name w:val="Heading 2 Char"/>
    <w:basedOn w:val="DefaultParagraphFont"/>
    <w:link w:val="Heading2"/>
    <w:rsid w:val="00294718"/>
    <w:rPr>
      <w:rFonts w:asciiTheme="majorHAnsi" w:eastAsiaTheme="majorEastAsia" w:hAnsiTheme="majorHAnsi" w:cstheme="majorBidi"/>
      <w:b/>
      <w:bCs/>
      <w:color w:val="4F81BD" w:themeColor="accent1"/>
      <w:sz w:val="26"/>
      <w:szCs w:val="26"/>
      <w:lang w:eastAsia="it-IT"/>
    </w:rPr>
  </w:style>
  <w:style w:type="character" w:customStyle="1" w:styleId="Heading3Char">
    <w:name w:val="Heading 3 Char"/>
    <w:basedOn w:val="DefaultParagraphFont"/>
    <w:link w:val="Heading3"/>
    <w:rsid w:val="00294718"/>
    <w:rPr>
      <w:rFonts w:asciiTheme="majorHAnsi" w:eastAsiaTheme="majorEastAsia" w:hAnsiTheme="majorHAnsi" w:cstheme="majorBidi"/>
      <w:b/>
      <w:bCs/>
      <w:color w:val="4F81BD" w:themeColor="accent1"/>
      <w:sz w:val="22"/>
      <w:lang w:eastAsia="it-IT"/>
    </w:rPr>
  </w:style>
  <w:style w:type="character" w:customStyle="1" w:styleId="Heading4Char">
    <w:name w:val="Heading 4 Char"/>
    <w:basedOn w:val="DefaultParagraphFont"/>
    <w:link w:val="Heading4"/>
    <w:uiPriority w:val="9"/>
    <w:rsid w:val="00294718"/>
    <w:rPr>
      <w:rFonts w:asciiTheme="majorHAnsi" w:eastAsiaTheme="majorEastAsia" w:hAnsiTheme="majorHAnsi" w:cstheme="majorBidi"/>
      <w:b/>
      <w:bCs/>
      <w:i/>
      <w:iCs/>
      <w:color w:val="4F81BD" w:themeColor="accent1"/>
      <w:sz w:val="22"/>
      <w:lang w:eastAsia="it-IT"/>
    </w:rPr>
  </w:style>
  <w:style w:type="paragraph" w:styleId="Title">
    <w:name w:val="Title"/>
    <w:basedOn w:val="Normal"/>
    <w:next w:val="Normal"/>
    <w:link w:val="TitleChar"/>
    <w:uiPriority w:val="10"/>
    <w:qFormat/>
    <w:rsid w:val="002947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4718"/>
    <w:rPr>
      <w:rFonts w:asciiTheme="majorHAnsi" w:eastAsiaTheme="majorEastAsia" w:hAnsiTheme="majorHAnsi" w:cstheme="majorBidi"/>
      <w:color w:val="17365D" w:themeColor="text2" w:themeShade="BF"/>
      <w:spacing w:val="5"/>
      <w:kern w:val="28"/>
      <w:sz w:val="52"/>
      <w:szCs w:val="52"/>
      <w:lang w:eastAsia="it-IT"/>
    </w:rPr>
  </w:style>
  <w:style w:type="character" w:styleId="BookTitle">
    <w:name w:val="Book Title"/>
    <w:basedOn w:val="DefaultParagraphFont"/>
    <w:uiPriority w:val="33"/>
    <w:qFormat/>
    <w:rsid w:val="00294718"/>
    <w:rPr>
      <w:b/>
      <w:bCs/>
      <w:smallCaps/>
      <w:spacing w:val="5"/>
    </w:rPr>
  </w:style>
  <w:style w:type="paragraph" w:styleId="ListParagraph">
    <w:name w:val="List Paragraph"/>
    <w:basedOn w:val="Normal"/>
    <w:uiPriority w:val="34"/>
    <w:qFormat/>
    <w:rsid w:val="00294718"/>
    <w:pPr>
      <w:ind w:left="720"/>
      <w:contextualSpacing/>
    </w:pPr>
  </w:style>
  <w:style w:type="character" w:customStyle="1" w:styleId="Heading5Char">
    <w:name w:val="Heading 5 Char"/>
    <w:basedOn w:val="DefaultParagraphFont"/>
    <w:link w:val="Heading5"/>
    <w:uiPriority w:val="9"/>
    <w:rsid w:val="00693222"/>
    <w:rPr>
      <w:rFonts w:asciiTheme="majorHAnsi" w:eastAsiaTheme="majorEastAsia" w:hAnsiTheme="majorHAnsi" w:cstheme="majorBidi"/>
      <w:color w:val="243F60" w:themeColor="accent1" w:themeShade="7F"/>
      <w:sz w:val="22"/>
      <w:lang w:eastAsia="it-IT"/>
    </w:rPr>
  </w:style>
  <w:style w:type="character" w:customStyle="1" w:styleId="Heading6Char">
    <w:name w:val="Heading 6 Char"/>
    <w:basedOn w:val="DefaultParagraphFont"/>
    <w:link w:val="Heading6"/>
    <w:uiPriority w:val="9"/>
    <w:rsid w:val="00693222"/>
    <w:rPr>
      <w:rFonts w:asciiTheme="majorHAnsi" w:eastAsiaTheme="majorEastAsia" w:hAnsiTheme="majorHAnsi" w:cstheme="majorBidi"/>
      <w:i/>
      <w:iCs/>
      <w:color w:val="243F60" w:themeColor="accent1" w:themeShade="7F"/>
      <w:sz w:val="22"/>
      <w:lang w:eastAsia="it-IT"/>
    </w:rPr>
  </w:style>
  <w:style w:type="paragraph" w:styleId="Subtitle">
    <w:name w:val="Subtitle"/>
    <w:basedOn w:val="Normal"/>
    <w:next w:val="Normal"/>
    <w:link w:val="SubtitleChar"/>
    <w:uiPriority w:val="11"/>
    <w:qFormat/>
    <w:rsid w:val="00693222"/>
    <w:pPr>
      <w:numPr>
        <w:ilvl w:val="1"/>
      </w:numPr>
      <w:ind w:firstLine="709"/>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693222"/>
    <w:rPr>
      <w:rFonts w:asciiTheme="majorHAnsi" w:eastAsiaTheme="majorEastAsia" w:hAnsiTheme="majorHAnsi" w:cstheme="majorBidi"/>
      <w:i/>
      <w:iCs/>
      <w:color w:val="4F81BD" w:themeColor="accent1"/>
      <w:spacing w:val="15"/>
      <w:lang w:eastAsia="it-IT"/>
    </w:rPr>
  </w:style>
  <w:style w:type="character" w:styleId="Hyperlink">
    <w:name w:val="Hyperlink"/>
    <w:basedOn w:val="DefaultParagraphFont"/>
    <w:uiPriority w:val="99"/>
    <w:unhideWhenUsed/>
    <w:rsid w:val="00EB3162"/>
    <w:rPr>
      <w:color w:val="0000FF" w:themeColor="hyperlink"/>
      <w:u w:val="single"/>
    </w:rPr>
  </w:style>
  <w:style w:type="paragraph" w:styleId="Footer">
    <w:name w:val="footer"/>
    <w:basedOn w:val="Normal"/>
    <w:link w:val="FooterChar"/>
    <w:uiPriority w:val="99"/>
    <w:unhideWhenUsed/>
    <w:rsid w:val="007B3612"/>
    <w:pPr>
      <w:tabs>
        <w:tab w:val="center" w:pos="4153"/>
        <w:tab w:val="right" w:pos="8306"/>
      </w:tabs>
    </w:pPr>
  </w:style>
  <w:style w:type="character" w:customStyle="1" w:styleId="FooterChar">
    <w:name w:val="Footer Char"/>
    <w:basedOn w:val="DefaultParagraphFont"/>
    <w:link w:val="Footer"/>
    <w:uiPriority w:val="99"/>
    <w:rsid w:val="007B3612"/>
    <w:rPr>
      <w:rFonts w:ascii="Cambria" w:eastAsia="Times New Roman" w:hAnsi="Cambria" w:cs="Times New Roman"/>
      <w:sz w:val="22"/>
      <w:lang w:eastAsia="it-IT"/>
    </w:rPr>
  </w:style>
  <w:style w:type="character" w:styleId="PageNumber">
    <w:name w:val="page number"/>
    <w:basedOn w:val="DefaultParagraphFont"/>
    <w:uiPriority w:val="99"/>
    <w:semiHidden/>
    <w:unhideWhenUsed/>
    <w:rsid w:val="007B3612"/>
  </w:style>
  <w:style w:type="paragraph" w:styleId="NormalWeb">
    <w:name w:val="Normal (Web)"/>
    <w:basedOn w:val="Normal"/>
    <w:uiPriority w:val="99"/>
    <w:semiHidden/>
    <w:unhideWhenUsed/>
    <w:rsid w:val="00445A33"/>
    <w:rPr>
      <w:rFonts w:ascii="Times New Roman" w:hAnsi="Times New Roman"/>
      <w:sz w:val="24"/>
    </w:rPr>
  </w:style>
  <w:style w:type="paragraph" w:styleId="BodyText">
    <w:name w:val="Body Text"/>
    <w:basedOn w:val="Normal"/>
    <w:link w:val="BodyTextChar"/>
    <w:rsid w:val="00EA45E9"/>
    <w:pPr>
      <w:spacing w:after="120"/>
    </w:pPr>
  </w:style>
  <w:style w:type="character" w:customStyle="1" w:styleId="BodyTextChar">
    <w:name w:val="Body Text Char"/>
    <w:basedOn w:val="DefaultParagraphFont"/>
    <w:link w:val="BodyText"/>
    <w:rsid w:val="00EA45E9"/>
    <w:rPr>
      <w:rFonts w:ascii="Times New Roman" w:eastAsia="Times New Roman" w:hAnsi="Times New Roman" w:cs="Times New Roman"/>
      <w:sz w:val="20"/>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E9"/>
    <w:rPr>
      <w:rFonts w:eastAsia="Times New Roman" w:cs="Times New Roman"/>
      <w:sz w:val="20"/>
      <w:lang w:val="en-GB" w:eastAsia="en-GB"/>
    </w:rPr>
  </w:style>
  <w:style w:type="paragraph" w:styleId="Heading1">
    <w:name w:val="heading 1"/>
    <w:basedOn w:val="Normal"/>
    <w:next w:val="Normal"/>
    <w:link w:val="Heading1Char"/>
    <w:qFormat/>
    <w:rsid w:val="002947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2947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947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947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9322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9322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4718"/>
    <w:rPr>
      <w:rFonts w:asciiTheme="majorHAnsi" w:eastAsiaTheme="majorEastAsia" w:hAnsiTheme="majorHAnsi" w:cstheme="majorBidi"/>
      <w:b/>
      <w:bCs/>
      <w:color w:val="345A8A" w:themeColor="accent1" w:themeShade="B5"/>
      <w:sz w:val="32"/>
      <w:szCs w:val="32"/>
      <w:lang w:eastAsia="it-IT"/>
    </w:rPr>
  </w:style>
  <w:style w:type="character" w:customStyle="1" w:styleId="Heading2Char">
    <w:name w:val="Heading 2 Char"/>
    <w:basedOn w:val="DefaultParagraphFont"/>
    <w:link w:val="Heading2"/>
    <w:rsid w:val="00294718"/>
    <w:rPr>
      <w:rFonts w:asciiTheme="majorHAnsi" w:eastAsiaTheme="majorEastAsia" w:hAnsiTheme="majorHAnsi" w:cstheme="majorBidi"/>
      <w:b/>
      <w:bCs/>
      <w:color w:val="4F81BD" w:themeColor="accent1"/>
      <w:sz w:val="26"/>
      <w:szCs w:val="26"/>
      <w:lang w:eastAsia="it-IT"/>
    </w:rPr>
  </w:style>
  <w:style w:type="character" w:customStyle="1" w:styleId="Heading3Char">
    <w:name w:val="Heading 3 Char"/>
    <w:basedOn w:val="DefaultParagraphFont"/>
    <w:link w:val="Heading3"/>
    <w:rsid w:val="00294718"/>
    <w:rPr>
      <w:rFonts w:asciiTheme="majorHAnsi" w:eastAsiaTheme="majorEastAsia" w:hAnsiTheme="majorHAnsi" w:cstheme="majorBidi"/>
      <w:b/>
      <w:bCs/>
      <w:color w:val="4F81BD" w:themeColor="accent1"/>
      <w:sz w:val="22"/>
      <w:lang w:eastAsia="it-IT"/>
    </w:rPr>
  </w:style>
  <w:style w:type="character" w:customStyle="1" w:styleId="Heading4Char">
    <w:name w:val="Heading 4 Char"/>
    <w:basedOn w:val="DefaultParagraphFont"/>
    <w:link w:val="Heading4"/>
    <w:uiPriority w:val="9"/>
    <w:rsid w:val="00294718"/>
    <w:rPr>
      <w:rFonts w:asciiTheme="majorHAnsi" w:eastAsiaTheme="majorEastAsia" w:hAnsiTheme="majorHAnsi" w:cstheme="majorBidi"/>
      <w:b/>
      <w:bCs/>
      <w:i/>
      <w:iCs/>
      <w:color w:val="4F81BD" w:themeColor="accent1"/>
      <w:sz w:val="22"/>
      <w:lang w:eastAsia="it-IT"/>
    </w:rPr>
  </w:style>
  <w:style w:type="paragraph" w:styleId="Title">
    <w:name w:val="Title"/>
    <w:basedOn w:val="Normal"/>
    <w:next w:val="Normal"/>
    <w:link w:val="TitleChar"/>
    <w:uiPriority w:val="10"/>
    <w:qFormat/>
    <w:rsid w:val="002947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4718"/>
    <w:rPr>
      <w:rFonts w:asciiTheme="majorHAnsi" w:eastAsiaTheme="majorEastAsia" w:hAnsiTheme="majorHAnsi" w:cstheme="majorBidi"/>
      <w:color w:val="17365D" w:themeColor="text2" w:themeShade="BF"/>
      <w:spacing w:val="5"/>
      <w:kern w:val="28"/>
      <w:sz w:val="52"/>
      <w:szCs w:val="52"/>
      <w:lang w:eastAsia="it-IT"/>
    </w:rPr>
  </w:style>
  <w:style w:type="character" w:styleId="BookTitle">
    <w:name w:val="Book Title"/>
    <w:basedOn w:val="DefaultParagraphFont"/>
    <w:uiPriority w:val="33"/>
    <w:qFormat/>
    <w:rsid w:val="00294718"/>
    <w:rPr>
      <w:b/>
      <w:bCs/>
      <w:smallCaps/>
      <w:spacing w:val="5"/>
    </w:rPr>
  </w:style>
  <w:style w:type="paragraph" w:styleId="ListParagraph">
    <w:name w:val="List Paragraph"/>
    <w:basedOn w:val="Normal"/>
    <w:uiPriority w:val="34"/>
    <w:qFormat/>
    <w:rsid w:val="00294718"/>
    <w:pPr>
      <w:ind w:left="720"/>
      <w:contextualSpacing/>
    </w:pPr>
  </w:style>
  <w:style w:type="character" w:customStyle="1" w:styleId="Heading5Char">
    <w:name w:val="Heading 5 Char"/>
    <w:basedOn w:val="DefaultParagraphFont"/>
    <w:link w:val="Heading5"/>
    <w:uiPriority w:val="9"/>
    <w:rsid w:val="00693222"/>
    <w:rPr>
      <w:rFonts w:asciiTheme="majorHAnsi" w:eastAsiaTheme="majorEastAsia" w:hAnsiTheme="majorHAnsi" w:cstheme="majorBidi"/>
      <w:color w:val="243F60" w:themeColor="accent1" w:themeShade="7F"/>
      <w:sz w:val="22"/>
      <w:lang w:eastAsia="it-IT"/>
    </w:rPr>
  </w:style>
  <w:style w:type="character" w:customStyle="1" w:styleId="Heading6Char">
    <w:name w:val="Heading 6 Char"/>
    <w:basedOn w:val="DefaultParagraphFont"/>
    <w:link w:val="Heading6"/>
    <w:uiPriority w:val="9"/>
    <w:rsid w:val="00693222"/>
    <w:rPr>
      <w:rFonts w:asciiTheme="majorHAnsi" w:eastAsiaTheme="majorEastAsia" w:hAnsiTheme="majorHAnsi" w:cstheme="majorBidi"/>
      <w:i/>
      <w:iCs/>
      <w:color w:val="243F60" w:themeColor="accent1" w:themeShade="7F"/>
      <w:sz w:val="22"/>
      <w:lang w:eastAsia="it-IT"/>
    </w:rPr>
  </w:style>
  <w:style w:type="paragraph" w:styleId="Subtitle">
    <w:name w:val="Subtitle"/>
    <w:basedOn w:val="Normal"/>
    <w:next w:val="Normal"/>
    <w:link w:val="SubtitleChar"/>
    <w:uiPriority w:val="11"/>
    <w:qFormat/>
    <w:rsid w:val="00693222"/>
    <w:pPr>
      <w:numPr>
        <w:ilvl w:val="1"/>
      </w:numPr>
      <w:ind w:firstLine="709"/>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693222"/>
    <w:rPr>
      <w:rFonts w:asciiTheme="majorHAnsi" w:eastAsiaTheme="majorEastAsia" w:hAnsiTheme="majorHAnsi" w:cstheme="majorBidi"/>
      <w:i/>
      <w:iCs/>
      <w:color w:val="4F81BD" w:themeColor="accent1"/>
      <w:spacing w:val="15"/>
      <w:lang w:eastAsia="it-IT"/>
    </w:rPr>
  </w:style>
  <w:style w:type="character" w:styleId="Hyperlink">
    <w:name w:val="Hyperlink"/>
    <w:basedOn w:val="DefaultParagraphFont"/>
    <w:uiPriority w:val="99"/>
    <w:unhideWhenUsed/>
    <w:rsid w:val="00EB3162"/>
    <w:rPr>
      <w:color w:val="0000FF" w:themeColor="hyperlink"/>
      <w:u w:val="single"/>
    </w:rPr>
  </w:style>
  <w:style w:type="paragraph" w:styleId="Footer">
    <w:name w:val="footer"/>
    <w:basedOn w:val="Normal"/>
    <w:link w:val="FooterChar"/>
    <w:uiPriority w:val="99"/>
    <w:unhideWhenUsed/>
    <w:rsid w:val="007B3612"/>
    <w:pPr>
      <w:tabs>
        <w:tab w:val="center" w:pos="4153"/>
        <w:tab w:val="right" w:pos="8306"/>
      </w:tabs>
    </w:pPr>
  </w:style>
  <w:style w:type="character" w:customStyle="1" w:styleId="FooterChar">
    <w:name w:val="Footer Char"/>
    <w:basedOn w:val="DefaultParagraphFont"/>
    <w:link w:val="Footer"/>
    <w:uiPriority w:val="99"/>
    <w:rsid w:val="007B3612"/>
    <w:rPr>
      <w:rFonts w:ascii="Cambria" w:eastAsia="Times New Roman" w:hAnsi="Cambria" w:cs="Times New Roman"/>
      <w:sz w:val="22"/>
      <w:lang w:eastAsia="it-IT"/>
    </w:rPr>
  </w:style>
  <w:style w:type="character" w:styleId="PageNumber">
    <w:name w:val="page number"/>
    <w:basedOn w:val="DefaultParagraphFont"/>
    <w:uiPriority w:val="99"/>
    <w:semiHidden/>
    <w:unhideWhenUsed/>
    <w:rsid w:val="007B3612"/>
  </w:style>
  <w:style w:type="paragraph" w:styleId="NormalWeb">
    <w:name w:val="Normal (Web)"/>
    <w:basedOn w:val="Normal"/>
    <w:uiPriority w:val="99"/>
    <w:semiHidden/>
    <w:unhideWhenUsed/>
    <w:rsid w:val="00445A33"/>
    <w:rPr>
      <w:rFonts w:ascii="Times New Roman" w:hAnsi="Times New Roman"/>
      <w:sz w:val="24"/>
    </w:rPr>
  </w:style>
  <w:style w:type="paragraph" w:styleId="BodyText">
    <w:name w:val="Body Text"/>
    <w:basedOn w:val="Normal"/>
    <w:link w:val="BodyTextChar"/>
    <w:rsid w:val="00EA45E9"/>
    <w:pPr>
      <w:spacing w:after="120"/>
    </w:pPr>
  </w:style>
  <w:style w:type="character" w:customStyle="1" w:styleId="BodyTextChar">
    <w:name w:val="Body Text Char"/>
    <w:basedOn w:val="DefaultParagraphFont"/>
    <w:link w:val="BodyText"/>
    <w:rsid w:val="00EA45E9"/>
    <w:rPr>
      <w:rFonts w:ascii="Times New Roman" w:eastAsia="Times New Roman" w:hAnsi="Times New Roman" w:cs="Times New Roman"/>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80171">
      <w:bodyDiv w:val="1"/>
      <w:marLeft w:val="0"/>
      <w:marRight w:val="0"/>
      <w:marTop w:val="0"/>
      <w:marBottom w:val="0"/>
      <w:divBdr>
        <w:top w:val="none" w:sz="0" w:space="0" w:color="auto"/>
        <w:left w:val="none" w:sz="0" w:space="0" w:color="auto"/>
        <w:bottom w:val="none" w:sz="0" w:space="0" w:color="auto"/>
        <w:right w:val="none" w:sz="0" w:space="0" w:color="auto"/>
      </w:divBdr>
      <w:divsChild>
        <w:div w:id="805857017">
          <w:marLeft w:val="0"/>
          <w:marRight w:val="0"/>
          <w:marTop w:val="0"/>
          <w:marBottom w:val="0"/>
          <w:divBdr>
            <w:top w:val="none" w:sz="0" w:space="0" w:color="auto"/>
            <w:left w:val="none" w:sz="0" w:space="0" w:color="auto"/>
            <w:bottom w:val="none" w:sz="0" w:space="0" w:color="auto"/>
            <w:right w:val="none" w:sz="0" w:space="0" w:color="auto"/>
          </w:divBdr>
          <w:divsChild>
            <w:div w:id="528643141">
              <w:marLeft w:val="0"/>
              <w:marRight w:val="0"/>
              <w:marTop w:val="0"/>
              <w:marBottom w:val="0"/>
              <w:divBdr>
                <w:top w:val="none" w:sz="0" w:space="0" w:color="auto"/>
                <w:left w:val="none" w:sz="0" w:space="0" w:color="auto"/>
                <w:bottom w:val="none" w:sz="0" w:space="0" w:color="auto"/>
                <w:right w:val="none" w:sz="0" w:space="0" w:color="auto"/>
              </w:divBdr>
              <w:divsChild>
                <w:div w:id="715619318">
                  <w:marLeft w:val="0"/>
                  <w:marRight w:val="0"/>
                  <w:marTop w:val="0"/>
                  <w:marBottom w:val="0"/>
                  <w:divBdr>
                    <w:top w:val="none" w:sz="0" w:space="0" w:color="auto"/>
                    <w:left w:val="none" w:sz="0" w:space="0" w:color="auto"/>
                    <w:bottom w:val="none" w:sz="0" w:space="0" w:color="auto"/>
                    <w:right w:val="none" w:sz="0" w:space="0" w:color="auto"/>
                  </w:divBdr>
                </w:div>
                <w:div w:id="10871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539886">
      <w:bodyDiv w:val="1"/>
      <w:marLeft w:val="0"/>
      <w:marRight w:val="0"/>
      <w:marTop w:val="0"/>
      <w:marBottom w:val="0"/>
      <w:divBdr>
        <w:top w:val="none" w:sz="0" w:space="0" w:color="auto"/>
        <w:left w:val="none" w:sz="0" w:space="0" w:color="auto"/>
        <w:bottom w:val="none" w:sz="0" w:space="0" w:color="auto"/>
        <w:right w:val="none" w:sz="0" w:space="0" w:color="auto"/>
      </w:divBdr>
      <w:divsChild>
        <w:div w:id="1521822027">
          <w:marLeft w:val="0"/>
          <w:marRight w:val="0"/>
          <w:marTop w:val="0"/>
          <w:marBottom w:val="0"/>
          <w:divBdr>
            <w:top w:val="none" w:sz="0" w:space="0" w:color="auto"/>
            <w:left w:val="none" w:sz="0" w:space="0" w:color="auto"/>
            <w:bottom w:val="none" w:sz="0" w:space="0" w:color="auto"/>
            <w:right w:val="none" w:sz="0" w:space="0" w:color="auto"/>
          </w:divBdr>
          <w:divsChild>
            <w:div w:id="830216102">
              <w:marLeft w:val="0"/>
              <w:marRight w:val="0"/>
              <w:marTop w:val="0"/>
              <w:marBottom w:val="0"/>
              <w:divBdr>
                <w:top w:val="none" w:sz="0" w:space="0" w:color="auto"/>
                <w:left w:val="none" w:sz="0" w:space="0" w:color="auto"/>
                <w:bottom w:val="none" w:sz="0" w:space="0" w:color="auto"/>
                <w:right w:val="none" w:sz="0" w:space="0" w:color="auto"/>
              </w:divBdr>
              <w:divsChild>
                <w:div w:id="1546065879">
                  <w:marLeft w:val="0"/>
                  <w:marRight w:val="0"/>
                  <w:marTop w:val="0"/>
                  <w:marBottom w:val="0"/>
                  <w:divBdr>
                    <w:top w:val="none" w:sz="0" w:space="0" w:color="auto"/>
                    <w:left w:val="none" w:sz="0" w:space="0" w:color="auto"/>
                    <w:bottom w:val="none" w:sz="0" w:space="0" w:color="auto"/>
                    <w:right w:val="none" w:sz="0" w:space="0" w:color="auto"/>
                  </w:divBdr>
                </w:div>
                <w:div w:id="48231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98221">
      <w:bodyDiv w:val="1"/>
      <w:marLeft w:val="0"/>
      <w:marRight w:val="0"/>
      <w:marTop w:val="0"/>
      <w:marBottom w:val="0"/>
      <w:divBdr>
        <w:top w:val="none" w:sz="0" w:space="0" w:color="auto"/>
        <w:left w:val="none" w:sz="0" w:space="0" w:color="auto"/>
        <w:bottom w:val="none" w:sz="0" w:space="0" w:color="auto"/>
        <w:right w:val="none" w:sz="0" w:space="0" w:color="auto"/>
      </w:divBdr>
      <w:divsChild>
        <w:div w:id="1467509786">
          <w:marLeft w:val="0"/>
          <w:marRight w:val="0"/>
          <w:marTop w:val="0"/>
          <w:marBottom w:val="0"/>
          <w:divBdr>
            <w:top w:val="none" w:sz="0" w:space="0" w:color="auto"/>
            <w:left w:val="none" w:sz="0" w:space="0" w:color="auto"/>
            <w:bottom w:val="none" w:sz="0" w:space="0" w:color="auto"/>
            <w:right w:val="none" w:sz="0" w:space="0" w:color="auto"/>
          </w:divBdr>
          <w:divsChild>
            <w:div w:id="599609529">
              <w:marLeft w:val="0"/>
              <w:marRight w:val="0"/>
              <w:marTop w:val="0"/>
              <w:marBottom w:val="0"/>
              <w:divBdr>
                <w:top w:val="none" w:sz="0" w:space="0" w:color="auto"/>
                <w:left w:val="none" w:sz="0" w:space="0" w:color="auto"/>
                <w:bottom w:val="none" w:sz="0" w:space="0" w:color="auto"/>
                <w:right w:val="none" w:sz="0" w:space="0" w:color="auto"/>
              </w:divBdr>
              <w:divsChild>
                <w:div w:id="22303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679</Words>
  <Characters>3574</Characters>
  <Application>Microsoft Macintosh Word</Application>
  <DocSecurity>0</DocSecurity>
  <Lines>79</Lines>
  <Paragraphs>42</Paragraphs>
  <ScaleCrop>false</ScaleCrop>
  <HeadingPairs>
    <vt:vector size="2" baseType="variant">
      <vt:variant>
        <vt:lpstr>Title</vt:lpstr>
      </vt:variant>
      <vt:variant>
        <vt:i4>1</vt:i4>
      </vt:variant>
    </vt:vector>
  </HeadingPairs>
  <TitlesOfParts>
    <vt:vector size="1" baseType="lpstr">
      <vt:lpstr/>
    </vt:vector>
  </TitlesOfParts>
  <Manager/>
  <Company>celora</Company>
  <LinksUpToDate>false</LinksUpToDate>
  <CharactersWithSpaces>4211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Celora</dc:creator>
  <cp:keywords/>
  <dc:description/>
  <cp:lastModifiedBy>Nicola Celora</cp:lastModifiedBy>
  <cp:revision>5</cp:revision>
  <dcterms:created xsi:type="dcterms:W3CDTF">2015-11-21T23:11:00Z</dcterms:created>
  <dcterms:modified xsi:type="dcterms:W3CDTF">2015-11-21T23:13:00Z</dcterms:modified>
  <cp:category/>
</cp:coreProperties>
</file>